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DC" w:rsidRPr="00567C11" w:rsidRDefault="002559DC" w:rsidP="002559DC">
      <w:pPr>
        <w:pStyle w:val="a6"/>
        <w:outlineLvl w:val="1"/>
        <w:rPr>
          <w:rFonts w:ascii="Tahoma" w:hAnsi="Tahoma" w:cs="Tahoma"/>
          <w:color w:val="000000"/>
        </w:rPr>
      </w:pPr>
      <w:bookmarkStart w:id="0" w:name="_Toc169858159"/>
      <w:bookmarkStart w:id="1" w:name="_GoBack"/>
      <w:r w:rsidRPr="00567C11">
        <w:rPr>
          <w:rFonts w:ascii="Tahoma" w:hAnsi="Tahoma" w:cs="Tahoma"/>
          <w:color w:val="000000"/>
        </w:rPr>
        <w:t>Запрос на изменение Данных регистрации Обособленного клиента</w:t>
      </w:r>
      <w:bookmarkEnd w:id="0"/>
    </w:p>
    <w:bookmarkEnd w:id="1"/>
    <w:p w:rsidR="002559DC" w:rsidRPr="00567C11" w:rsidRDefault="002559DC" w:rsidP="002559DC">
      <w:pPr>
        <w:rPr>
          <w:color w:val="000000"/>
        </w:rPr>
      </w:pPr>
    </w:p>
    <w:p w:rsidR="002559DC" w:rsidRPr="00567C11" w:rsidRDefault="002559DC" w:rsidP="002559DC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color w:val="000000"/>
        </w:rPr>
      </w:pPr>
      <w:r w:rsidRPr="00567C11">
        <w:rPr>
          <w:bCs w:val="0"/>
          <w:iCs/>
          <w:color w:val="000000"/>
        </w:rPr>
        <w:t>(На бланке организации)</w:t>
      </w:r>
    </w:p>
    <w:p w:rsidR="002559DC" w:rsidRPr="00567C11" w:rsidRDefault="002559DC" w:rsidP="002559DC">
      <w:pPr>
        <w:pStyle w:val="Headcenter"/>
        <w:jc w:val="right"/>
        <w:rPr>
          <w:b w:val="0"/>
          <w:i/>
          <w:color w:val="000000"/>
        </w:rPr>
      </w:pPr>
      <w:r w:rsidRPr="00567C11">
        <w:rPr>
          <w:b w:val="0"/>
          <w:i/>
          <w:color w:val="000000"/>
        </w:rPr>
        <w:t>В НКО НКЦ (АО)</w:t>
      </w:r>
    </w:p>
    <w:p w:rsidR="002559DC" w:rsidRPr="00567C11" w:rsidRDefault="002559DC" w:rsidP="002559DC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  <w:color w:val="000000"/>
        </w:rPr>
      </w:pPr>
    </w:p>
    <w:p w:rsidR="002559DC" w:rsidRPr="00567C11" w:rsidRDefault="002559DC" w:rsidP="002559DC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color w:val="000000"/>
          <w:szCs w:val="20"/>
          <w:lang w:eastAsia="ar-SA"/>
        </w:rPr>
      </w:pPr>
      <w:bookmarkStart w:id="2" w:name="_Hlk168324426"/>
      <w:r w:rsidRPr="00567C11">
        <w:t xml:space="preserve">ЗАПРОС НА ИЗМЕНЕНИЕ ДАННЫХ РЕГИСТРАЦИИ </w:t>
      </w:r>
      <w:r w:rsidRPr="00567C11">
        <w:rPr>
          <w:rStyle w:val="a7"/>
          <w:rFonts w:ascii="Times New Roman CYR" w:eastAsia="Times New Roman" w:hAnsi="Times New Roman CYR" w:cs="Arial"/>
          <w:caps/>
          <w:color w:val="000000"/>
          <w:szCs w:val="20"/>
          <w:lang w:eastAsia="ar-SA"/>
        </w:rPr>
        <w:t>обособленного клиента</w:t>
      </w:r>
    </w:p>
    <w:bookmarkEnd w:id="2"/>
    <w:p w:rsidR="002559DC" w:rsidRPr="00567C11" w:rsidRDefault="002559DC" w:rsidP="002559DC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</w:p>
    <w:p w:rsidR="002559DC" w:rsidRPr="00567C11" w:rsidRDefault="002559DC" w:rsidP="002559DC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  <w:r w:rsidRPr="00567C11">
        <w:rPr>
          <w:b/>
          <w:noProof/>
          <w:color w:val="000000"/>
          <w:sz w:val="24"/>
          <w:szCs w:val="24"/>
        </w:rPr>
        <w:t>____________________________________________________________________________*,</w:t>
      </w:r>
    </w:p>
    <w:p w:rsidR="002559DC" w:rsidRPr="00567C11" w:rsidRDefault="002559DC" w:rsidP="002559DC">
      <w:pPr>
        <w:jc w:val="center"/>
        <w:rPr>
          <w:color w:val="000000"/>
        </w:rPr>
      </w:pPr>
      <w:r w:rsidRPr="00567C11">
        <w:rPr>
          <w:color w:val="000000"/>
        </w:rPr>
        <w:t xml:space="preserve"> (</w:t>
      </w:r>
      <w:r w:rsidRPr="00567C11">
        <w:rPr>
          <w:i/>
          <w:color w:val="000000"/>
        </w:rPr>
        <w:t>полное наименование Участника клиринга</w:t>
      </w:r>
      <w:r w:rsidRPr="00567C11">
        <w:rPr>
          <w:color w:val="000000"/>
        </w:rPr>
        <w:t>)</w:t>
      </w:r>
    </w:p>
    <w:p w:rsidR="002559DC" w:rsidRPr="00567C11" w:rsidRDefault="002559DC" w:rsidP="002559DC">
      <w:pPr>
        <w:rPr>
          <w:color w:val="000000"/>
          <w:sz w:val="22"/>
          <w:szCs w:val="22"/>
        </w:rPr>
      </w:pPr>
    </w:p>
    <w:p w:rsidR="002559DC" w:rsidRPr="00567C11" w:rsidRDefault="002559DC" w:rsidP="002559DC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Уникод Участника клиринга: _______________________</w:t>
      </w:r>
      <w:r w:rsidRPr="00567C11">
        <w:rPr>
          <w:b/>
          <w:noProof/>
          <w:color w:val="000000"/>
          <w:sz w:val="24"/>
          <w:szCs w:val="24"/>
        </w:rPr>
        <w:t>*</w:t>
      </w:r>
      <w:r w:rsidRPr="00567C11">
        <w:rPr>
          <w:rFonts w:cs="Arial"/>
          <w:color w:val="000000"/>
          <w:sz w:val="24"/>
          <w:szCs w:val="24"/>
        </w:rPr>
        <w:t>,</w:t>
      </w:r>
    </w:p>
    <w:p w:rsidR="002559DC" w:rsidRPr="00567C11" w:rsidRDefault="002559DC" w:rsidP="002559DC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 w:after="120"/>
        <w:ind w:left="11"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 xml:space="preserve"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</w:t>
      </w:r>
      <w:r w:rsidRPr="00567C11">
        <w:rPr>
          <w:color w:val="000000"/>
          <w:sz w:val="24"/>
          <w:szCs w:val="24"/>
        </w:rPr>
        <w:t>изменить Данные регистрации Обособленного клиента:</w:t>
      </w:r>
    </w:p>
    <w:tbl>
      <w:tblPr>
        <w:tblW w:w="94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394"/>
        <w:gridCol w:w="1673"/>
      </w:tblGrid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vertAlign w:val="superscript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Данные регистрации Обособленного клиента после изменения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673" w:type="dxa"/>
          </w:tcPr>
          <w:p w:rsidR="002559DC" w:rsidRPr="00567C11" w:rsidRDefault="002559DC" w:rsidP="00FB6445">
            <w:pPr>
              <w:tabs>
                <w:tab w:val="left" w:pos="889"/>
              </w:tabs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Изменение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7</w:t>
            </w: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Наименование / ФИО Обособленного клиента*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Код Данных регистрации 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Идентификационные данные клиента*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Идентификационные данные клиента второго уровня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Идентификационные данные Обособленного клиента*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ind w:left="201" w:hanging="201"/>
            </w:pPr>
            <w:r w:rsidRPr="00567C11">
              <w:rPr>
                <w:b/>
                <w:sz w:val="28"/>
                <w:szCs w:val="28"/>
              </w:rPr>
              <w:t>□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Идентификационные данные клиента</w:t>
            </w:r>
          </w:p>
          <w:p w:rsidR="002559DC" w:rsidRPr="00567C11" w:rsidRDefault="002559DC" w:rsidP="00FB6445">
            <w:pPr>
              <w:autoSpaceDE/>
              <w:autoSpaceDN/>
              <w:adjustRightInd/>
              <w:ind w:left="201" w:hanging="201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b/>
                <w:sz w:val="28"/>
                <w:szCs w:val="28"/>
              </w:rPr>
              <w:t>□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Идентификационные данные клиента второго уровня</w:t>
            </w: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Характеристика активов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/8S Пенсионные накопления негосударственного пенсионного фонда;</w:t>
            </w:r>
          </w:p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/8R Пенсионные резервы негосударственного пенсионного фонда;</w:t>
            </w:r>
          </w:p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/8U Имущество, предназначенное для обеспечения уставной деятельности либо собственных средств негосударственного пенсионного фонда, клиент 2-го уровня;</w:t>
            </w:r>
          </w:p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/________________данные об инвестиционном портфеле пенсионных накоплений Пенсионного фонда РФ или накоплений для жилищного обеспечения военнослужащих Уполномоченного федерального органа, обеспечивающих функционирование накопительно-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lastRenderedPageBreak/>
              <w:t>ипотечной системы жилищного обеспечения военнослужащих;</w:t>
            </w:r>
          </w:p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________________ государственный регистрационный номер выпуска (правил доверительного управления паевым инвестиционным фондом), присвоенный уполномоченным федеральным органом исполнительной власти для средств паевого инвестиционного фонда.</w:t>
            </w: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Код страны Обособленного клиента*</w:t>
            </w:r>
          </w:p>
          <w:p w:rsidR="002559DC" w:rsidRPr="00DD3567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DD3567">
              <w:rPr>
                <w:rFonts w:eastAsia="Calibri"/>
                <w:i/>
                <w:color w:val="000000"/>
                <w:sz w:val="22"/>
                <w:szCs w:val="22"/>
              </w:rPr>
              <w:t>(постоянны</w:t>
            </w:r>
            <w:r>
              <w:rPr>
                <w:rFonts w:eastAsia="Calibri"/>
                <w:i/>
                <w:color w:val="000000"/>
                <w:sz w:val="22"/>
                <w:szCs w:val="22"/>
              </w:rPr>
              <w:t>е</w:t>
            </w:r>
            <w:r w:rsidRPr="00DD3567">
              <w:rPr>
                <w:rFonts w:eastAsia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2"/>
              </w:rPr>
              <w:t>данные</w:t>
            </w:r>
            <w:r w:rsidRPr="008F250D">
              <w:rPr>
                <w:rFonts w:eastAsia="Calibri"/>
                <w:i/>
                <w:color w:val="000000"/>
                <w:sz w:val="22"/>
                <w:szCs w:val="22"/>
              </w:rPr>
              <w:t xml:space="preserve"> и</w:t>
            </w:r>
            <w:r w:rsidRPr="00DD3567">
              <w:rPr>
                <w:rFonts w:eastAsia="Calibri"/>
                <w:i/>
                <w:color w:val="000000"/>
                <w:sz w:val="22"/>
                <w:szCs w:val="22"/>
              </w:rPr>
              <w:t xml:space="preserve"> не подлеж</w:t>
            </w:r>
            <w:r>
              <w:rPr>
                <w:rFonts w:eastAsia="Calibri"/>
                <w:i/>
                <w:color w:val="000000"/>
                <w:sz w:val="22"/>
                <w:szCs w:val="22"/>
              </w:rPr>
              <w:t>а</w:t>
            </w:r>
            <w:r w:rsidRPr="00DD3567">
              <w:rPr>
                <w:rFonts w:eastAsia="Calibri"/>
                <w:i/>
                <w:color w:val="000000"/>
                <w:sz w:val="22"/>
                <w:szCs w:val="22"/>
              </w:rPr>
              <w:t>т изменению)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Вид Обособленного клиента*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кредитная организация;</w:t>
            </w:r>
          </w:p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профессиональный участник рынка ценных бумаг, не являющийся кредитной организацией;</w:t>
            </w:r>
          </w:p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страховая организация;</w:t>
            </w:r>
          </w:p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иное юридическое лицо;</w:t>
            </w:r>
          </w:p>
          <w:p w:rsidR="002559DC" w:rsidRPr="00567C11" w:rsidRDefault="002559DC" w:rsidP="002559DC">
            <w:pPr>
              <w:numPr>
                <w:ilvl w:val="0"/>
                <w:numId w:val="2"/>
              </w:numPr>
              <w:autoSpaceDE/>
              <w:autoSpaceDN/>
              <w:adjustRightInd/>
              <w:ind w:left="322" w:hanging="284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ИНН Обособленного клиента 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tabs>
                <w:tab w:val="left" w:pos="1124"/>
              </w:tabs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  <w:lang w:val="en-US"/>
              </w:rPr>
              <w:t>TIN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Обособленного клиента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LEI Обособленного клиента (идентификатор юридического лица для клиентов – нерезидентов) 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ОГРН Обособленного клиента</w:t>
            </w:r>
          </w:p>
        </w:tc>
        <w:tc>
          <w:tcPr>
            <w:tcW w:w="4394" w:type="dxa"/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Способ информирования Обособленного клиента*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5</w:t>
            </w:r>
          </w:p>
        </w:tc>
      </w:tr>
      <w:tr w:rsidR="002559DC" w:rsidRPr="00567C11" w:rsidTr="00FB64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Адрес ЭДО: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Реквизиты Обособленного клиента, указанные в зарегистрированных реквизитах Счетов для возврата</w:t>
            </w:r>
            <w:r w:rsidRPr="00567C11">
              <w:rPr>
                <w:color w:val="000000"/>
              </w:rPr>
              <w:t xml:space="preserve"> 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обеспечения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в иностранной валюте:</w:t>
            </w:r>
          </w:p>
        </w:tc>
      </w:tr>
      <w:tr w:rsidR="002559DC" w:rsidRPr="00567C11" w:rsidTr="00FB64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ind w:firstLine="596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</w:rPr>
              <w:t>Наименование/ФИО (ENG)</w:t>
            </w:r>
            <w:r w:rsidRPr="00567C11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559DC" w:rsidRPr="00567C11" w:rsidTr="00FB644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ind w:firstLine="596"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567C11">
              <w:rPr>
                <w:rFonts w:eastAsia="Calibri"/>
                <w:color w:val="000000"/>
                <w:sz w:val="24"/>
                <w:szCs w:val="24"/>
                <w:lang w:val="en-US"/>
              </w:rPr>
              <w:t>BIC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567C11">
              <w:rPr>
                <w:rFonts w:eastAsia="Calibri"/>
                <w:color w:val="000000"/>
                <w:sz w:val="24"/>
                <w:szCs w:val="24"/>
                <w:lang w:val="en-US"/>
              </w:rPr>
              <w:t>SWIFT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567C11">
              <w:rPr>
                <w:rFonts w:eastAsia="Calibri"/>
                <w:color w:val="000000"/>
                <w:sz w:val="24"/>
                <w:szCs w:val="24"/>
                <w:lang w:val="en-US"/>
              </w:rPr>
              <w:t>code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C" w:rsidRPr="00567C11" w:rsidRDefault="002559DC" w:rsidP="00FB6445">
            <w:pPr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2559DC" w:rsidRPr="00567C11" w:rsidRDefault="002559DC" w:rsidP="002559DC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/>
        <w:jc w:val="both"/>
        <w:rPr>
          <w:rFonts w:cs="Arial"/>
          <w:color w:val="000000"/>
          <w:sz w:val="24"/>
          <w:szCs w:val="24"/>
        </w:rPr>
      </w:pPr>
    </w:p>
    <w:p w:rsidR="002559DC" w:rsidRDefault="002559DC" w:rsidP="002559DC">
      <w:pPr>
        <w:shd w:val="clear" w:color="auto" w:fill="FFFFFF"/>
        <w:spacing w:after="240"/>
        <w:ind w:left="11" w:firstLine="567"/>
        <w:rPr>
          <w:color w:val="000000"/>
          <w:sz w:val="24"/>
          <w:szCs w:val="24"/>
        </w:rPr>
      </w:pPr>
      <w:r w:rsidRPr="00567C11">
        <w:rPr>
          <w:rFonts w:ascii="MS Gothic" w:eastAsia="MS Gothic" w:hAnsi="MS Gothic" w:hint="eastAsia"/>
          <w:color w:val="000000"/>
          <w:szCs w:val="24"/>
        </w:rPr>
        <w:t>☐</w:t>
      </w:r>
      <w:r w:rsidRPr="00567C11">
        <w:rPr>
          <w:color w:val="000000"/>
          <w:szCs w:val="24"/>
        </w:rPr>
        <w:t xml:space="preserve">  </w:t>
      </w:r>
      <w:r w:rsidRPr="00567C11">
        <w:rPr>
          <w:color w:val="000000"/>
          <w:sz w:val="24"/>
          <w:szCs w:val="24"/>
        </w:rPr>
        <w:t xml:space="preserve"> Необходимость защиты денежных средств Обособленного клиента</w:t>
      </w:r>
    </w:p>
    <w:p w:rsidR="002559DC" w:rsidRDefault="002559DC" w:rsidP="002559DC">
      <w:pPr>
        <w:pStyle w:val="a8"/>
        <w:spacing w:line="300" w:lineRule="atLeast"/>
        <w:ind w:left="0" w:firstLine="0"/>
        <w:jc w:val="both"/>
        <w:rPr>
          <w:iCs/>
          <w:color w:val="000000"/>
        </w:rPr>
      </w:pPr>
      <w:r w:rsidRPr="00B91824">
        <w:rPr>
          <w:iCs/>
          <w:color w:val="000000"/>
        </w:rPr>
        <w:t xml:space="preserve">Направляя настоящий Запрос </w:t>
      </w:r>
      <w:r>
        <w:rPr>
          <w:iCs/>
          <w:color w:val="000000"/>
        </w:rPr>
        <w:t>в случае</w:t>
      </w:r>
      <w:r w:rsidRPr="00B91824">
        <w:rPr>
          <w:iCs/>
          <w:color w:val="000000"/>
        </w:rPr>
        <w:t xml:space="preserve"> изменени</w:t>
      </w:r>
      <w:r>
        <w:rPr>
          <w:iCs/>
          <w:color w:val="000000"/>
        </w:rPr>
        <w:t>я</w:t>
      </w:r>
      <w:r w:rsidRPr="00B91824">
        <w:rPr>
          <w:iCs/>
          <w:color w:val="000000"/>
        </w:rPr>
        <w:t xml:space="preserve"> данных регистрации юридического лица / сведений о документе, удостоверяющем личность физического лица, и/или сведений, идентифицирующих физическое лицо,</w:t>
      </w:r>
      <w:r>
        <w:rPr>
          <w:iCs/>
          <w:color w:val="000000"/>
        </w:rPr>
        <w:t xml:space="preserve"> а именно при изменении следующих полей:</w:t>
      </w:r>
    </w:p>
    <w:p w:rsidR="002559DC" w:rsidRPr="00B91824" w:rsidRDefault="002559DC" w:rsidP="002559DC">
      <w:pPr>
        <w:pStyle w:val="a8"/>
        <w:spacing w:line="300" w:lineRule="atLeast"/>
        <w:ind w:left="0" w:firstLine="0"/>
        <w:jc w:val="both"/>
        <w:rPr>
          <w:iCs/>
          <w:color w:val="000000"/>
        </w:rPr>
      </w:pPr>
      <w:r>
        <w:rPr>
          <w:rFonts w:eastAsia="Calibri"/>
          <w:color w:val="000000"/>
        </w:rPr>
        <w:t>«</w:t>
      </w:r>
      <w:r w:rsidRPr="00567C11">
        <w:rPr>
          <w:rFonts w:eastAsia="Calibri"/>
          <w:color w:val="000000"/>
        </w:rPr>
        <w:t>Наименование / ФИО Обособленного клиента</w:t>
      </w:r>
      <w:r>
        <w:rPr>
          <w:rFonts w:eastAsia="Calibri"/>
          <w:color w:val="000000"/>
        </w:rPr>
        <w:t>», «</w:t>
      </w:r>
      <w:r w:rsidRPr="00567C11">
        <w:rPr>
          <w:rFonts w:eastAsia="Calibri"/>
          <w:color w:val="000000"/>
        </w:rPr>
        <w:t>Вид Обособленного клиента</w:t>
      </w:r>
      <w:r>
        <w:rPr>
          <w:rFonts w:eastAsia="Calibri"/>
          <w:color w:val="000000"/>
        </w:rPr>
        <w:t>», «</w:t>
      </w:r>
      <w:r w:rsidRPr="00567C11">
        <w:rPr>
          <w:rFonts w:eastAsia="Calibri"/>
          <w:color w:val="000000"/>
        </w:rPr>
        <w:t>ИНН Обособленного клиента</w:t>
      </w:r>
      <w:r>
        <w:rPr>
          <w:rFonts w:eastAsia="Calibri"/>
          <w:color w:val="000000"/>
        </w:rPr>
        <w:t xml:space="preserve">, </w:t>
      </w:r>
      <w:r w:rsidRPr="00567C11">
        <w:rPr>
          <w:rFonts w:eastAsia="Calibri"/>
          <w:color w:val="000000"/>
          <w:lang w:val="en-US"/>
        </w:rPr>
        <w:t>TIN</w:t>
      </w:r>
      <w:r w:rsidRPr="00567C11">
        <w:rPr>
          <w:rFonts w:eastAsia="Calibri"/>
          <w:color w:val="000000"/>
        </w:rPr>
        <w:t xml:space="preserve"> Обособленного клиента</w:t>
      </w:r>
      <w:r>
        <w:rPr>
          <w:rFonts w:eastAsia="Calibri"/>
          <w:color w:val="000000"/>
        </w:rPr>
        <w:t>», «</w:t>
      </w:r>
      <w:r w:rsidRPr="00567C11">
        <w:rPr>
          <w:rFonts w:eastAsia="Calibri"/>
          <w:color w:val="000000"/>
        </w:rPr>
        <w:t>LEI Обособленного клиента (идентификатор юридического лица для клиентов – нерезидентов)</w:t>
      </w:r>
      <w:r>
        <w:rPr>
          <w:rFonts w:eastAsia="Calibri"/>
          <w:color w:val="000000"/>
        </w:rPr>
        <w:t>», «</w:t>
      </w:r>
      <w:r w:rsidRPr="00567C11">
        <w:rPr>
          <w:rFonts w:eastAsia="Calibri"/>
          <w:color w:val="000000"/>
        </w:rPr>
        <w:t>ОГРН Обособленного клиента</w:t>
      </w:r>
      <w:r>
        <w:rPr>
          <w:rFonts w:eastAsia="Calibri"/>
          <w:color w:val="000000"/>
        </w:rPr>
        <w:t>», «</w:t>
      </w:r>
      <w:r w:rsidRPr="00567C11">
        <w:rPr>
          <w:rFonts w:eastAsia="Calibri"/>
          <w:color w:val="000000"/>
        </w:rPr>
        <w:t>Наименование/ФИО (ENG)</w:t>
      </w:r>
      <w:r>
        <w:rPr>
          <w:rFonts w:eastAsia="Calibri"/>
          <w:color w:val="000000"/>
        </w:rPr>
        <w:t>», «</w:t>
      </w:r>
      <w:r w:rsidRPr="00567C11">
        <w:rPr>
          <w:rFonts w:eastAsia="Calibri"/>
          <w:color w:val="000000"/>
          <w:lang w:val="en-US"/>
        </w:rPr>
        <w:t>BIC</w:t>
      </w:r>
      <w:r w:rsidRPr="00567C11">
        <w:rPr>
          <w:rFonts w:eastAsia="Calibri"/>
          <w:color w:val="000000"/>
        </w:rPr>
        <w:t xml:space="preserve"> </w:t>
      </w:r>
      <w:r w:rsidRPr="00567C11">
        <w:rPr>
          <w:rFonts w:eastAsia="Calibri"/>
          <w:color w:val="000000"/>
          <w:lang w:val="en-US"/>
        </w:rPr>
        <w:t>SWIFT</w:t>
      </w:r>
      <w:r w:rsidRPr="00567C11">
        <w:rPr>
          <w:rFonts w:eastAsia="Calibri"/>
          <w:color w:val="000000"/>
        </w:rPr>
        <w:t>-</w:t>
      </w:r>
      <w:r w:rsidRPr="00567C11">
        <w:rPr>
          <w:rFonts w:eastAsia="Calibri"/>
          <w:color w:val="000000"/>
          <w:lang w:val="en-US"/>
        </w:rPr>
        <w:t>code</w:t>
      </w:r>
      <w:r w:rsidRPr="00567C11">
        <w:rPr>
          <w:rFonts w:eastAsia="Calibri"/>
          <w:color w:val="000000"/>
        </w:rPr>
        <w:t xml:space="preserve"> (при наличии)</w:t>
      </w:r>
      <w:r>
        <w:rPr>
          <w:rFonts w:eastAsia="Calibri"/>
          <w:color w:val="000000"/>
        </w:rPr>
        <w:t>»,  подтверждается, что изменение указанных выше параметров распространяется на все регистрации Обособленного клиента.</w:t>
      </w:r>
    </w:p>
    <w:p w:rsidR="002559DC" w:rsidRPr="00567C11" w:rsidRDefault="002559DC" w:rsidP="002559DC">
      <w:pPr>
        <w:pStyle w:val="a8"/>
        <w:spacing w:line="300" w:lineRule="atLeast"/>
        <w:ind w:left="0" w:firstLine="0"/>
        <w:jc w:val="both"/>
        <w:rPr>
          <w:iCs/>
          <w:color w:val="000000"/>
        </w:rPr>
      </w:pPr>
      <w:r w:rsidRPr="00567C11">
        <w:rPr>
          <w:iCs/>
          <w:color w:val="000000"/>
        </w:rPr>
        <w:lastRenderedPageBreak/>
        <w:t>Направляя настоящий Запрос, Участник клиринга заверяет, что от Обособленного клиента получены все необходимые подтверждения и осуществлены все необходимые действия, направленные на соблюдение требований законодательства при передаче Клиринговым центром информации, а также, что Обособленный клиент надлежащим образом осведомлен о порядке передачи информации, предусмотренном законодательством Российской Федерации и нормативными актами Банка России, и соблюдает его надлежащим образом.</w:t>
      </w:r>
    </w:p>
    <w:p w:rsidR="002559DC" w:rsidRPr="00567C11" w:rsidRDefault="002559DC" w:rsidP="002559DC">
      <w:pPr>
        <w:jc w:val="both"/>
        <w:rPr>
          <w:rFonts w:ascii="Times New Roman CYR" w:hAnsi="Times New Roman CYR" w:cs="Arial"/>
          <w:iCs/>
          <w:noProof/>
          <w:color w:val="000000"/>
          <w:sz w:val="24"/>
          <w:szCs w:val="24"/>
        </w:rPr>
      </w:pPr>
      <w:r w:rsidRPr="00567C11">
        <w:rPr>
          <w:rFonts w:ascii="Times New Roman CYR" w:hAnsi="Times New Roman CYR" w:cs="Arial"/>
          <w:iCs/>
          <w:noProof/>
          <w:color w:val="000000"/>
          <w:sz w:val="24"/>
          <w:szCs w:val="24"/>
        </w:rPr>
        <w:t>Направляя настоящий Запрос, Участник клиринга заверяет, что Данные регистрации Обособленного клиента (далее – Данные), указываемые в настоящем Запросе, являются актуальными и достоверными, в случае изменения Данных</w:t>
      </w:r>
      <w:r>
        <w:rPr>
          <w:rFonts w:ascii="Times New Roman CYR" w:hAnsi="Times New Roman CYR" w:cs="Arial"/>
          <w:iCs/>
          <w:noProof/>
          <w:color w:val="000000"/>
          <w:sz w:val="24"/>
          <w:szCs w:val="24"/>
        </w:rPr>
        <w:t>,</w:t>
      </w:r>
      <w:r w:rsidRPr="00567C11">
        <w:rPr>
          <w:rFonts w:ascii="Times New Roman CYR" w:hAnsi="Times New Roman CYR" w:cs="Arial"/>
          <w:iCs/>
          <w:noProof/>
          <w:color w:val="000000"/>
          <w:sz w:val="24"/>
          <w:szCs w:val="24"/>
        </w:rPr>
        <w:t xml:space="preserve"> Участник клиринга обязан предоставить Клиринговому центру актуальные сведения путем направления Запроса на изменение Данных не позднее 10 рабочих дней с даты, когда Участник клиринга узнал или должен был узнать о таком изменении Данных, а также в случае, если Участник клиринга не направил обновленные Данные, но Клиринговый центр получил обновленные Данные</w:t>
      </w:r>
      <w:r>
        <w:rPr>
          <w:rFonts w:ascii="Times New Roman CYR" w:hAnsi="Times New Roman CYR" w:cs="Arial"/>
          <w:iCs/>
          <w:noProof/>
          <w:color w:val="000000"/>
          <w:sz w:val="24"/>
          <w:szCs w:val="24"/>
        </w:rPr>
        <w:t>,</w:t>
      </w:r>
      <w:r w:rsidRPr="00567C11">
        <w:rPr>
          <w:rFonts w:ascii="Times New Roman CYR" w:hAnsi="Times New Roman CYR" w:cs="Arial"/>
          <w:iCs/>
          <w:noProof/>
          <w:color w:val="000000"/>
          <w:sz w:val="24"/>
          <w:szCs w:val="24"/>
        </w:rPr>
        <w:t xml:space="preserve"> Участник клиринга обязуется самостоятельно обновить Данные, либо  при отсутствии ответа от Участника клиринга, Участник клиринга будет согласен на обновление Данных согласно полученной Клиринговым центром информации в течение 10 рабочих дней с даты получения соответствующего запроса изменения Данных.</w:t>
      </w:r>
    </w:p>
    <w:p w:rsidR="002559DC" w:rsidRDefault="002559DC" w:rsidP="002559DC">
      <w:pPr>
        <w:pStyle w:val="Text"/>
        <w:rPr>
          <w:color w:val="000000"/>
        </w:rPr>
      </w:pPr>
    </w:p>
    <w:p w:rsidR="002559DC" w:rsidRPr="00567C11" w:rsidRDefault="002559DC" w:rsidP="002559DC">
      <w:pPr>
        <w:pStyle w:val="Text"/>
        <w:rPr>
          <w:color w:val="000000"/>
        </w:rPr>
      </w:pPr>
    </w:p>
    <w:p w:rsidR="002559DC" w:rsidRPr="00567C11" w:rsidRDefault="002559DC" w:rsidP="002559DC">
      <w:pPr>
        <w:pStyle w:val="a8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2559DC" w:rsidRPr="00567C11" w:rsidRDefault="002559DC" w:rsidP="002559DC">
      <w:pPr>
        <w:pStyle w:val="a8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  <w:r w:rsidRPr="00567C11">
        <w:rPr>
          <w:rFonts w:ascii="Times New Roman" w:hAnsi="Times New Roman"/>
          <w:i/>
          <w:noProof w:val="0"/>
          <w:color w:val="000000"/>
        </w:rPr>
        <w:t xml:space="preserve">(Должность </w:t>
      </w:r>
      <w:proofErr w:type="gramStart"/>
      <w:r w:rsidRPr="00567C11">
        <w:rPr>
          <w:rFonts w:ascii="Times New Roman" w:hAnsi="Times New Roman"/>
          <w:i/>
          <w:noProof w:val="0"/>
          <w:color w:val="000000"/>
        </w:rPr>
        <w:t xml:space="preserve">руководителя)   </w:t>
      </w:r>
      <w:proofErr w:type="gramEnd"/>
      <w:r w:rsidRPr="00567C11">
        <w:rPr>
          <w:rFonts w:ascii="Times New Roman" w:hAnsi="Times New Roman"/>
          <w:i/>
          <w:noProof w:val="0"/>
          <w:color w:val="000000"/>
        </w:rPr>
        <w:t xml:space="preserve">                                                   __________________ / Ф.И.О. /</w:t>
      </w:r>
    </w:p>
    <w:p w:rsidR="002559DC" w:rsidRPr="00567C11" w:rsidRDefault="002559DC" w:rsidP="002559DC">
      <w:pPr>
        <w:pStyle w:val="a8"/>
        <w:spacing w:line="240" w:lineRule="auto"/>
        <w:ind w:left="0" w:firstLine="0"/>
        <w:rPr>
          <w:rFonts w:ascii="Times New Roman" w:hAnsi="Times New Roman"/>
          <w:noProof w:val="0"/>
          <w:color w:val="000000"/>
          <w:sz w:val="16"/>
          <w:szCs w:val="16"/>
        </w:rPr>
      </w:pPr>
    </w:p>
    <w:p w:rsidR="002559DC" w:rsidRPr="00567C11" w:rsidRDefault="002559DC" w:rsidP="002559DC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567C11">
        <w:rPr>
          <w:rFonts w:cs="Arial"/>
          <w:color w:val="000000"/>
          <w:sz w:val="24"/>
          <w:szCs w:val="24"/>
        </w:rPr>
        <w:t>м.п</w:t>
      </w:r>
      <w:proofErr w:type="spellEnd"/>
      <w:r w:rsidRPr="00567C11">
        <w:rPr>
          <w:rFonts w:cs="Arial"/>
          <w:color w:val="000000"/>
          <w:sz w:val="24"/>
          <w:szCs w:val="24"/>
        </w:rPr>
        <w:t>.</w:t>
      </w:r>
    </w:p>
    <w:p w:rsidR="002559DC" w:rsidRPr="00567C11" w:rsidRDefault="002559DC" w:rsidP="002559DC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«____» ___________ 20___год.</w:t>
      </w:r>
    </w:p>
    <w:p w:rsidR="002559DC" w:rsidRPr="00567C11" w:rsidRDefault="002559DC" w:rsidP="002559DC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</w:p>
    <w:p w:rsidR="002559DC" w:rsidRPr="00567C11" w:rsidRDefault="002559DC" w:rsidP="002559DC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  <w:r w:rsidRPr="00567C11">
        <w:rPr>
          <w:rFonts w:cs="Arial"/>
          <w:b w:val="0"/>
          <w:bCs w:val="0"/>
          <w:color w:val="000000"/>
          <w:sz w:val="20"/>
        </w:rPr>
        <w:t>Исполнитель Ф.И.О., телефон _________________</w:t>
      </w:r>
    </w:p>
    <w:p w:rsidR="002559DC" w:rsidRPr="00567C11" w:rsidRDefault="002559DC" w:rsidP="002559DC">
      <w:pPr>
        <w:rPr>
          <w:color w:val="000000"/>
        </w:rPr>
      </w:pPr>
    </w:p>
    <w:p w:rsidR="002559DC" w:rsidRPr="00567C11" w:rsidRDefault="002559DC" w:rsidP="002559DC">
      <w:pPr>
        <w:shd w:val="clear" w:color="auto" w:fill="FFFFFF"/>
        <w:jc w:val="both"/>
        <w:rPr>
          <w:color w:val="000000"/>
        </w:rPr>
      </w:pPr>
      <w:r w:rsidRPr="00567C11">
        <w:rPr>
          <w:color w:val="000000"/>
        </w:rPr>
        <w:t>* Поля, обязательные для заполнения. Поля, не отмеченные «*» заполняются либо в соответствии с цифровыми сносками, либо по желанию Участника клиринга.</w:t>
      </w:r>
    </w:p>
    <w:p w:rsidR="002559DC" w:rsidRPr="00567C11" w:rsidRDefault="002559DC" w:rsidP="002559DC">
      <w:pPr>
        <w:jc w:val="both"/>
        <w:rPr>
          <w:color w:val="000000"/>
        </w:rPr>
      </w:pPr>
      <w:r w:rsidRPr="00567C11">
        <w:rPr>
          <w:color w:val="000000"/>
          <w:vertAlign w:val="superscript"/>
        </w:rPr>
        <w:t>1</w:t>
      </w:r>
      <w:r w:rsidRPr="00567C11">
        <w:rPr>
          <w:color w:val="000000"/>
        </w:rPr>
        <w:t xml:space="preserve"> – Указывается наименование в соответствии с учредительными документами</w:t>
      </w:r>
      <w:r w:rsidRPr="00567C11">
        <w:t>.</w:t>
      </w:r>
    </w:p>
    <w:p w:rsidR="002559DC" w:rsidRPr="00567C11" w:rsidRDefault="002559DC" w:rsidP="002559DC">
      <w:pPr>
        <w:jc w:val="both"/>
        <w:rPr>
          <w:color w:val="000000"/>
        </w:rPr>
      </w:pPr>
      <w:r w:rsidRPr="00567C11">
        <w:rPr>
          <w:rFonts w:eastAsia="Calibri"/>
          <w:color w:val="000000"/>
          <w:sz w:val="22"/>
          <w:szCs w:val="22"/>
          <w:vertAlign w:val="superscript"/>
        </w:rPr>
        <w:t>2</w:t>
      </w:r>
      <w:r w:rsidRPr="00567C11">
        <w:rPr>
          <w:color w:val="000000"/>
        </w:rPr>
        <w:t xml:space="preserve"> – Поля «Идентификационные данные клиента», «Идентификационные данные клиента второго уровня»</w:t>
      </w:r>
      <w:r w:rsidRPr="00567C11">
        <w:t xml:space="preserve"> </w:t>
      </w:r>
      <w:r w:rsidRPr="00567C11">
        <w:rPr>
          <w:color w:val="000000"/>
        </w:rPr>
        <w:t xml:space="preserve">и «Характеристика активов» заполняются в соответствии с Приказом ФСФР России от 11.10.2012 N 12-87 «Об утверждении Положения о требованиях к клиринговой деятельности» и с требованиями, предъявляемыми Биржей при регистрации клиентов Участников торгов. </w:t>
      </w:r>
    </w:p>
    <w:p w:rsidR="002559DC" w:rsidRPr="00567C11" w:rsidRDefault="002559DC" w:rsidP="002559DC">
      <w:pPr>
        <w:jc w:val="both"/>
        <w:rPr>
          <w:color w:val="000000"/>
        </w:rPr>
      </w:pPr>
      <w:r w:rsidRPr="00567C11">
        <w:rPr>
          <w:vertAlign w:val="superscript"/>
        </w:rPr>
        <w:t>3</w:t>
      </w:r>
      <w:r w:rsidRPr="00567C11">
        <w:t xml:space="preserve"> </w:t>
      </w:r>
      <w:r w:rsidRPr="00567C11">
        <w:rPr>
          <w:color w:val="000000"/>
        </w:rPr>
        <w:t>Поле «ИНН» обязательно для заполнения Обособленным клиентом - резидентом.</w:t>
      </w:r>
    </w:p>
    <w:p w:rsidR="002559DC" w:rsidRPr="00567C11" w:rsidRDefault="002559DC" w:rsidP="002559DC">
      <w:pPr>
        <w:jc w:val="both"/>
        <w:rPr>
          <w:color w:val="000000"/>
        </w:rPr>
      </w:pPr>
      <w:r w:rsidRPr="00567C11">
        <w:rPr>
          <w:vertAlign w:val="superscript"/>
        </w:rPr>
        <w:t xml:space="preserve">4 </w:t>
      </w:r>
      <w:r w:rsidRPr="00567C11">
        <w:rPr>
          <w:color w:val="000000"/>
        </w:rPr>
        <w:t>Поле «TIN» указывается для Обособленного клиента - нерезидента при наличии.</w:t>
      </w:r>
    </w:p>
    <w:p w:rsidR="002559DC" w:rsidRPr="00567C11" w:rsidRDefault="002559DC" w:rsidP="002559DC">
      <w:pPr>
        <w:jc w:val="both"/>
        <w:rPr>
          <w:color w:val="000000"/>
        </w:rPr>
      </w:pPr>
      <w:r w:rsidRPr="00567C11">
        <w:rPr>
          <w:color w:val="000000"/>
          <w:vertAlign w:val="superscript"/>
        </w:rPr>
        <w:t>5</w:t>
      </w:r>
      <w:r w:rsidRPr="00567C11">
        <w:rPr>
          <w:color w:val="000000"/>
        </w:rPr>
        <w:t xml:space="preserve"> – Указать Адрес ЭДО и/или Адрес электронной почты. Поле «Телефон для связи» необязательно для заполнения.</w:t>
      </w:r>
    </w:p>
    <w:p w:rsidR="002559DC" w:rsidRPr="00567C11" w:rsidRDefault="002559DC" w:rsidP="002559DC">
      <w:pPr>
        <w:jc w:val="both"/>
        <w:rPr>
          <w:bCs/>
          <w:color w:val="000000" w:themeColor="text1"/>
        </w:rPr>
      </w:pPr>
      <w:r w:rsidRPr="00567C11">
        <w:rPr>
          <w:color w:val="000000" w:themeColor="text1"/>
          <w:sz w:val="22"/>
          <w:szCs w:val="22"/>
          <w:vertAlign w:val="superscript"/>
        </w:rPr>
        <w:t>6</w:t>
      </w:r>
      <w:r w:rsidRPr="00567C11">
        <w:rPr>
          <w:color w:val="000000" w:themeColor="text1"/>
        </w:rPr>
        <w:t>Указывается в случае заполнения поля «Необходимость защиты денежных средств Обособленного клиента». Наименование/ФИО указываются на английском языке и должны совпадать с реквизитами Счета для возврата обеспечения в иностранной валюте в иностранной валюте Обособленного клиента. Кроме того, при осуществлении регистрации Клиринговый центр вправе</w:t>
      </w:r>
      <w:r w:rsidRPr="00567C11">
        <w:rPr>
          <w:bCs/>
          <w:color w:val="000000" w:themeColor="text1"/>
        </w:rPr>
        <w:t xml:space="preserve"> указать значения параметров «Наименование/ФИО», «Наименование/ФИО(ENG)» с расхождениями в регистрах, специальных символах, пробелах.</w:t>
      </w:r>
    </w:p>
    <w:p w:rsidR="002559DC" w:rsidRPr="00567C11" w:rsidRDefault="002559DC" w:rsidP="002559DC">
      <w:pPr>
        <w:jc w:val="both"/>
        <w:rPr>
          <w:color w:val="000000" w:themeColor="text1"/>
        </w:rPr>
      </w:pPr>
      <w:r w:rsidRPr="00567C11">
        <w:rPr>
          <w:color w:val="000000" w:themeColor="text1"/>
          <w:vertAlign w:val="superscript"/>
        </w:rPr>
        <w:t xml:space="preserve">7 </w:t>
      </w:r>
      <w:r w:rsidRPr="00567C11">
        <w:rPr>
          <w:color w:val="000000" w:themeColor="text1"/>
        </w:rPr>
        <w:t xml:space="preserve">– Для каждого поля необходимо указать значение «да» или «нет». </w:t>
      </w:r>
    </w:p>
    <w:p w:rsidR="002559DC" w:rsidRPr="00567C11" w:rsidRDefault="002559DC" w:rsidP="002559DC">
      <w:pPr>
        <w:jc w:val="both"/>
        <w:rPr>
          <w:color w:val="000000"/>
        </w:rPr>
      </w:pPr>
    </w:p>
    <w:p w:rsidR="00E30525" w:rsidRDefault="00E30525"/>
    <w:sectPr w:rsidR="00E3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C52"/>
    <w:multiLevelType w:val="hybridMultilevel"/>
    <w:tmpl w:val="CA76C860"/>
    <w:lvl w:ilvl="0" w:tplc="F0D81E5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1FDE"/>
    <w:multiLevelType w:val="multilevel"/>
    <w:tmpl w:val="3D86B2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DC"/>
    <w:rsid w:val="00090A1E"/>
    <w:rsid w:val="002559DC"/>
    <w:rsid w:val="009A0ACF"/>
    <w:rsid w:val="00E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F4FF"/>
  <w15:chartTrackingRefBased/>
  <w15:docId w15:val="{4A8765E8-90E3-4438-A1AA-CB4A7145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9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9DC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2559D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2559DC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2559DC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a6">
    <w:name w:val="Пункт форм документов"/>
    <w:basedOn w:val="a"/>
    <w:qFormat/>
    <w:rsid w:val="002559DC"/>
    <w:pPr>
      <w:pageBreakBefore/>
      <w:widowControl w:val="0"/>
      <w:spacing w:before="240"/>
      <w:jc w:val="both"/>
      <w:outlineLvl w:val="0"/>
    </w:pPr>
    <w:rPr>
      <w:bCs/>
      <w:sz w:val="24"/>
    </w:rPr>
  </w:style>
  <w:style w:type="paragraph" w:customStyle="1" w:styleId="1">
    <w:name w:val="Стиль1"/>
    <w:basedOn w:val="a"/>
    <w:link w:val="10"/>
    <w:qFormat/>
    <w:rsid w:val="002559DC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paragraph" w:customStyle="1" w:styleId="Text">
    <w:name w:val="Text"/>
    <w:basedOn w:val="a"/>
    <w:link w:val="Text0"/>
    <w:qFormat/>
    <w:rsid w:val="002559DC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2559DC"/>
    <w:rPr>
      <w:rFonts w:ascii="Times New Roman" w:eastAsia="MS Mincho" w:hAnsi="Times New Roman" w:cs="Times New Roman"/>
      <w:iCs/>
      <w:sz w:val="24"/>
      <w:szCs w:val="24"/>
    </w:rPr>
  </w:style>
  <w:style w:type="character" w:customStyle="1" w:styleId="a7">
    <w:name w:val="Термин"/>
    <w:rsid w:val="002559DC"/>
    <w:rPr>
      <w:b/>
      <w:bCs/>
    </w:rPr>
  </w:style>
  <w:style w:type="character" w:customStyle="1" w:styleId="10">
    <w:name w:val="Стиль1 Знак"/>
    <w:link w:val="1"/>
    <w:rsid w:val="002559DC"/>
    <w:rPr>
      <w:rFonts w:ascii="Times New Roman" w:eastAsia="Calibri" w:hAnsi="Times New Roman" w:cs="Times New Roman"/>
      <w:b/>
      <w:sz w:val="24"/>
      <w:szCs w:val="24"/>
    </w:rPr>
  </w:style>
  <w:style w:type="paragraph" w:styleId="a8">
    <w:name w:val="List"/>
    <w:basedOn w:val="a"/>
    <w:rsid w:val="002559DC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2024-08-05T12:57:00Z</dcterms:created>
  <dcterms:modified xsi:type="dcterms:W3CDTF">2024-08-05T12:58:00Z</dcterms:modified>
</cp:coreProperties>
</file>