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19" w:rsidRPr="00344168" w:rsidRDefault="00C3752C">
      <w:pPr>
        <w:rPr>
          <w:b/>
          <w:sz w:val="44"/>
          <w:szCs w:val="44"/>
        </w:rPr>
      </w:pPr>
      <w:r w:rsidRPr="00344168">
        <w:rPr>
          <w:b/>
          <w:sz w:val="44"/>
          <w:szCs w:val="44"/>
        </w:rPr>
        <w:t xml:space="preserve">Переводы </w:t>
      </w:r>
      <w:r w:rsidR="00344168" w:rsidRPr="00344168">
        <w:rPr>
          <w:b/>
          <w:sz w:val="44"/>
          <w:szCs w:val="44"/>
        </w:rPr>
        <w:t>денежных средств между рынками</w:t>
      </w:r>
      <w:r w:rsidRPr="00344168">
        <w:rPr>
          <w:b/>
          <w:sz w:val="44"/>
          <w:szCs w:val="44"/>
        </w:rPr>
        <w:t xml:space="preserve"> через торговые терминалы</w:t>
      </w:r>
    </w:p>
    <w:p w:rsidR="00C3752C" w:rsidRDefault="00C3752C"/>
    <w:p w:rsidR="00C3752C" w:rsidRDefault="00C3752C" w:rsidP="00344168">
      <w:pPr>
        <w:jc w:val="both"/>
      </w:pPr>
      <w:r>
        <w:t>С 04.12.2017г. реализована возможность переводов денежных средств между рынками через торговые терминалы</w:t>
      </w:r>
      <w:r w:rsidR="00344168">
        <w:t>, с использованием модуля интеграции с НКЦ</w:t>
      </w:r>
      <w:r>
        <w:t>.</w:t>
      </w:r>
    </w:p>
    <w:p w:rsidR="00C3752C" w:rsidRDefault="00C3752C" w:rsidP="00344168">
      <w:pPr>
        <w:jc w:val="both"/>
        <w:rPr>
          <w:color w:val="000000"/>
        </w:rPr>
      </w:pPr>
      <w:r>
        <w:t>Для использования такой возможности необходимо предварительно оформить доступ к Клиринговому терминалу. Для этого необходимо предоставить в НКЦ</w:t>
      </w:r>
      <w:r w:rsidR="00344168">
        <w:t xml:space="preserve"> </w:t>
      </w:r>
      <w:hyperlink r:id="rId5" w:history="1">
        <w:r w:rsidR="00344168">
          <w:rPr>
            <w:rStyle w:val="a8"/>
            <w:color w:val="0563C1"/>
          </w:rPr>
          <w:t>Заявление о доступе к Клиринговому терминалу</w:t>
        </w:r>
      </w:hyperlink>
      <w:r w:rsidR="00344168">
        <w:rPr>
          <w:color w:val="000000"/>
        </w:rPr>
        <w:t xml:space="preserve">. Порядок заполнения указанного заявления, а также порядок его направления в НКЦ подробно описаны в </w:t>
      </w:r>
      <w:hyperlink r:id="rId6" w:history="1">
        <w:r w:rsidR="00344168" w:rsidRPr="00344168">
          <w:rPr>
            <w:rStyle w:val="a8"/>
            <w:rFonts w:asciiTheme="minorHAnsi" w:hAnsiTheme="minorHAnsi" w:cstheme="minorBidi"/>
            <w:color w:val="0070C0"/>
            <w:sz w:val="22"/>
            <w:szCs w:val="22"/>
          </w:rPr>
          <w:t>Порядке заполнения заявления</w:t>
        </w:r>
      </w:hyperlink>
      <w:r w:rsidR="00344168">
        <w:rPr>
          <w:color w:val="000000"/>
        </w:rPr>
        <w:t>.</w:t>
      </w:r>
    </w:p>
    <w:p w:rsidR="00344168" w:rsidRPr="007F13F2" w:rsidRDefault="00344168" w:rsidP="00344168">
      <w:pPr>
        <w:jc w:val="both"/>
        <w:rPr>
          <w:color w:val="000000"/>
        </w:rPr>
      </w:pPr>
      <w:r>
        <w:rPr>
          <w:color w:val="000000"/>
        </w:rPr>
        <w:t xml:space="preserve">Для перевода денежных средств между Расчетными кодами </w:t>
      </w:r>
      <w:r w:rsidR="00E7477E">
        <w:rPr>
          <w:color w:val="000000"/>
        </w:rPr>
        <w:t>с использование торговых терминалов необходимо воспользоваться вкладкой «НКЦ»</w:t>
      </w:r>
      <w:r w:rsidR="007F13F2">
        <w:rPr>
          <w:color w:val="000000"/>
        </w:rPr>
        <w:t xml:space="preserve">. С вопросами по работе с торговыми терминалами просьба обращаться в Службу поддержки Московской Биржи </w:t>
      </w:r>
      <w:hyperlink r:id="rId7" w:history="1">
        <w:r w:rsidR="007F13F2" w:rsidRPr="007F13F2">
          <w:rPr>
            <w:rStyle w:val="a8"/>
            <w:rFonts w:asciiTheme="minorHAnsi" w:hAnsiTheme="minorHAnsi" w:cstheme="minorBidi"/>
            <w:color w:val="0070C0"/>
            <w:sz w:val="22"/>
            <w:szCs w:val="22"/>
            <w:lang w:val="en-US"/>
          </w:rPr>
          <w:t>help</w:t>
        </w:r>
        <w:r w:rsidR="007F13F2" w:rsidRPr="007F13F2">
          <w:rPr>
            <w:rStyle w:val="a8"/>
            <w:rFonts w:asciiTheme="minorHAnsi" w:hAnsiTheme="minorHAnsi" w:cstheme="minorBidi"/>
            <w:color w:val="0070C0"/>
            <w:sz w:val="22"/>
            <w:szCs w:val="22"/>
          </w:rPr>
          <w:t>@</w:t>
        </w:r>
        <w:proofErr w:type="spellStart"/>
        <w:r w:rsidR="007F13F2" w:rsidRPr="007F13F2">
          <w:rPr>
            <w:rStyle w:val="a8"/>
            <w:rFonts w:asciiTheme="minorHAnsi" w:hAnsiTheme="minorHAnsi" w:cstheme="minorBidi"/>
            <w:color w:val="0070C0"/>
            <w:sz w:val="22"/>
            <w:szCs w:val="22"/>
            <w:lang w:val="en-US"/>
          </w:rPr>
          <w:t>moex</w:t>
        </w:r>
        <w:proofErr w:type="spellEnd"/>
        <w:r w:rsidR="007F13F2" w:rsidRPr="007F13F2">
          <w:rPr>
            <w:rStyle w:val="a8"/>
            <w:rFonts w:asciiTheme="minorHAnsi" w:hAnsiTheme="minorHAnsi" w:cstheme="minorBidi"/>
            <w:color w:val="0070C0"/>
            <w:sz w:val="22"/>
            <w:szCs w:val="22"/>
          </w:rPr>
          <w:t>.</w:t>
        </w:r>
        <w:r w:rsidR="007F13F2" w:rsidRPr="007F13F2">
          <w:rPr>
            <w:rStyle w:val="a8"/>
            <w:rFonts w:asciiTheme="minorHAnsi" w:hAnsiTheme="minorHAnsi" w:cstheme="minorBidi"/>
            <w:color w:val="0070C0"/>
            <w:sz w:val="22"/>
            <w:szCs w:val="22"/>
            <w:lang w:val="en-US"/>
          </w:rPr>
          <w:t>com</w:t>
        </w:r>
      </w:hyperlink>
      <w:r w:rsidR="007F13F2">
        <w:rPr>
          <w:color w:val="000000"/>
        </w:rPr>
        <w:t>, т. +7 (495) 363-3232, доб. 12345.</w:t>
      </w:r>
    </w:p>
    <w:p w:rsidR="00344168" w:rsidRDefault="00344168" w:rsidP="00344168">
      <w:pPr>
        <w:jc w:val="both"/>
      </w:pPr>
      <w:bookmarkStart w:id="0" w:name="_GoBack"/>
      <w:bookmarkEnd w:id="0"/>
    </w:p>
    <w:sectPr w:rsidR="0034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6FF"/>
    <w:multiLevelType w:val="singleLevel"/>
    <w:tmpl w:val="C0B43082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4A5129"/>
    <w:multiLevelType w:val="multilevel"/>
    <w:tmpl w:val="E076AE28"/>
    <w:lvl w:ilvl="0">
      <w:start w:val="1"/>
      <w:numFmt w:val="upperRoman"/>
      <w:pStyle w:val="Title1"/>
      <w:lvlText w:val="РАЗДЕЛ %1."/>
      <w:lvlJc w:val="left"/>
      <w:pPr>
        <w:tabs>
          <w:tab w:val="num" w:pos="2553"/>
        </w:tabs>
        <w:ind w:left="2553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EC"/>
    <w:rsid w:val="0005412F"/>
    <w:rsid w:val="00344168"/>
    <w:rsid w:val="00671BEC"/>
    <w:rsid w:val="00686E19"/>
    <w:rsid w:val="007F13F2"/>
    <w:rsid w:val="00897A6A"/>
    <w:rsid w:val="00C3752C"/>
    <w:rsid w:val="00E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0389-7D71-445D-89CB-D8C703E5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A6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link w:val="Point1"/>
    <w:qFormat/>
    <w:rsid w:val="00897A6A"/>
    <w:pPr>
      <w:numPr>
        <w:ilvl w:val="3"/>
        <w:numId w:val="5"/>
      </w:numPr>
      <w:spacing w:before="120"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Point1">
    <w:name w:val="Point Знак1"/>
    <w:link w:val="Point"/>
    <w:rsid w:val="00897A6A"/>
    <w:rPr>
      <w:rFonts w:ascii="Times New Roman" w:eastAsia="MS Mincho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897A6A"/>
    <w:pPr>
      <w:numPr>
        <w:numId w:val="2"/>
      </w:numPr>
      <w:tabs>
        <w:tab w:val="clear" w:pos="360"/>
        <w:tab w:val="num" w:pos="1418"/>
      </w:tabs>
      <w:spacing w:after="0" w:line="240" w:lineRule="auto"/>
      <w:jc w:val="both"/>
    </w:pPr>
    <w:rPr>
      <w:rFonts w:ascii="Times New Roman" w:eastAsia="MS Mincho" w:hAnsi="Times New Roman" w:cs="Arial"/>
      <w:sz w:val="24"/>
      <w:szCs w:val="20"/>
    </w:rPr>
  </w:style>
  <w:style w:type="paragraph" w:customStyle="1" w:styleId="Point2">
    <w:name w:val="Point 2"/>
    <w:basedOn w:val="Point"/>
    <w:qFormat/>
    <w:rsid w:val="00897A6A"/>
    <w:pPr>
      <w:numPr>
        <w:ilvl w:val="4"/>
      </w:numPr>
    </w:pPr>
  </w:style>
  <w:style w:type="paragraph" w:customStyle="1" w:styleId="Text">
    <w:name w:val="Text"/>
    <w:basedOn w:val="a"/>
    <w:link w:val="Text0"/>
    <w:qFormat/>
    <w:rsid w:val="00897A6A"/>
    <w:pPr>
      <w:tabs>
        <w:tab w:val="right" w:pos="0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character" w:customStyle="1" w:styleId="Text0">
    <w:name w:val="Text Знак"/>
    <w:link w:val="Text"/>
    <w:rsid w:val="00897A6A"/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paragraph" w:customStyle="1" w:styleId="Title1">
    <w:name w:val="Title 1"/>
    <w:qFormat/>
    <w:rsid w:val="00897A6A"/>
    <w:pPr>
      <w:keepNext/>
      <w:keepLines/>
      <w:numPr>
        <w:numId w:val="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"/>
    <w:qFormat/>
    <w:rsid w:val="00897A6A"/>
    <w:pPr>
      <w:keepNext/>
      <w:numPr>
        <w:ilvl w:val="2"/>
        <w:numId w:val="5"/>
      </w:numPr>
      <w:tabs>
        <w:tab w:val="clear" w:pos="2269"/>
        <w:tab w:val="num" w:pos="851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Center">
    <w:name w:val="Text Center"/>
    <w:basedOn w:val="Text"/>
    <w:qFormat/>
    <w:rsid w:val="00897A6A"/>
    <w:pPr>
      <w:jc w:val="center"/>
    </w:pPr>
    <w:rPr>
      <w:lang w:eastAsia="en-US"/>
    </w:rPr>
  </w:style>
  <w:style w:type="paragraph" w:customStyle="1" w:styleId="TextCenterb">
    <w:name w:val="Text Center b"/>
    <w:basedOn w:val="TextCenter"/>
    <w:qFormat/>
    <w:rsid w:val="00897A6A"/>
    <w:rPr>
      <w:rFonts w:eastAsia="MS Mincho"/>
      <w:b/>
      <w:noProof w:val="0"/>
      <w:lang w:val="x-none"/>
    </w:rPr>
  </w:style>
  <w:style w:type="paragraph" w:customStyle="1" w:styleId="a3">
    <w:name w:val="АП:"/>
    <w:basedOn w:val="a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9933FF"/>
      <w:sz w:val="24"/>
      <w:szCs w:val="24"/>
      <w:lang w:eastAsia="ru-RU"/>
    </w:rPr>
  </w:style>
  <w:style w:type="paragraph" w:customStyle="1" w:styleId="a4">
    <w:name w:val="АС:"/>
    <w:basedOn w:val="a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0000FF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97A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97A6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a6">
    <w:name w:val="Комментарий"/>
    <w:basedOn w:val="a"/>
    <w:link w:val="a7"/>
    <w:qFormat/>
    <w:rsid w:val="00897A6A"/>
    <w:pPr>
      <w:tabs>
        <w:tab w:val="left" w:pos="1985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character" w:customStyle="1" w:styleId="a7">
    <w:name w:val="Комментарий Знак"/>
    <w:link w:val="a6"/>
    <w:rsid w:val="00897A6A"/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paragraph" w:customStyle="1" w:styleId="Headcenter">
    <w:name w:val="Head center"/>
    <w:basedOn w:val="a"/>
    <w:qFormat/>
    <w:rsid w:val="00897A6A"/>
    <w:pPr>
      <w:keepLines/>
      <w:tabs>
        <w:tab w:val="right" w:pos="9356"/>
      </w:tabs>
      <w:spacing w:after="0" w:line="240" w:lineRule="auto"/>
      <w:ind w:left="142"/>
      <w:jc w:val="center"/>
    </w:pPr>
    <w:rPr>
      <w:rFonts w:ascii="Times New Roman" w:eastAsia="Times New Roman" w:hAnsi="Times New Roman" w:cs="Arial"/>
      <w:b/>
      <w:bCs/>
      <w:noProof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344168"/>
    <w:rPr>
      <w:rFonts w:ascii="Helvetica" w:hAnsi="Helvetica" w:cs="Helvetica" w:hint="default"/>
      <w:color w:val="7D8285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@mo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kcbank.ru/UserFiles/File/CK15/Poryadok%20zapolneniya%20Zayavleniya%20o%20dostupe%20k%20kliringovomu%20terminalu%20.docx" TargetMode="External"/><Relationship Id="rId5" Type="http://schemas.openxmlformats.org/officeDocument/2006/relationships/hyperlink" Target="http://nkcbank.ru/UserFiles/File/CK15/Zayavlenie%20o%20dostupe%20k%20KT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Печерская Алла Евгеньевна</dc:creator>
  <cp:keywords/>
  <dc:description/>
  <cp:lastModifiedBy>Печерская Алла Евгеньевна</cp:lastModifiedBy>
  <cp:revision>2</cp:revision>
  <dcterms:created xsi:type="dcterms:W3CDTF">2017-12-19T09:51:00Z</dcterms:created>
  <dcterms:modified xsi:type="dcterms:W3CDTF">2017-12-19T10:43:00Z</dcterms:modified>
</cp:coreProperties>
</file>