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80" w:rightFromText="180" w:vertAnchor="page" w:horzAnchor="margin" w:tblpXSpec="center" w:tblpY="1546"/>
        <w:tblW w:w="14737" w:type="dxa"/>
        <w:tblLayout w:type="fixed"/>
        <w:tblLook w:val="04A0" w:firstRow="1" w:lastRow="0" w:firstColumn="1" w:lastColumn="0" w:noHBand="0" w:noVBand="1"/>
      </w:tblPr>
      <w:tblGrid>
        <w:gridCol w:w="2830"/>
        <w:gridCol w:w="3408"/>
        <w:gridCol w:w="4826"/>
        <w:gridCol w:w="3673"/>
      </w:tblGrid>
      <w:tr w:rsidR="00234FA1" w:rsidRPr="004C5B15" w:rsidTr="00234FA1">
        <w:trPr>
          <w:trHeight w:val="990"/>
        </w:trPr>
        <w:tc>
          <w:tcPr>
            <w:tcW w:w="2830" w:type="dxa"/>
            <w:shd w:val="clear" w:color="auto" w:fill="ED7D31" w:themeFill="accent2"/>
            <w:vAlign w:val="center"/>
          </w:tcPr>
          <w:p w:rsidR="00234FA1" w:rsidRPr="00D7022C" w:rsidRDefault="00234FA1" w:rsidP="00B10DD9">
            <w:pPr>
              <w:spacing w:before="240" w:after="240"/>
              <w:ind w:left="317" w:hanging="1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7022C">
              <w:rPr>
                <w:b/>
                <w:color w:val="000000" w:themeColor="text1"/>
                <w:sz w:val="22"/>
                <w:szCs w:val="22"/>
              </w:rPr>
              <w:t>Изменения</w:t>
            </w:r>
          </w:p>
        </w:tc>
        <w:tc>
          <w:tcPr>
            <w:tcW w:w="3408" w:type="dxa"/>
            <w:shd w:val="clear" w:color="auto" w:fill="ED7D31" w:themeFill="accent2"/>
            <w:vAlign w:val="center"/>
          </w:tcPr>
          <w:p w:rsidR="00234FA1" w:rsidRPr="00D7022C" w:rsidRDefault="00234FA1" w:rsidP="00B10DD9">
            <w:pPr>
              <w:spacing w:before="240" w:after="240"/>
              <w:ind w:right="-96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7022C">
              <w:rPr>
                <w:b/>
                <w:color w:val="000000" w:themeColor="text1"/>
                <w:sz w:val="22"/>
                <w:szCs w:val="22"/>
              </w:rPr>
              <w:t xml:space="preserve">Пункт </w:t>
            </w:r>
            <w:r w:rsidRPr="00D7022C">
              <w:rPr>
                <w:b/>
                <w:color w:val="000000" w:themeColor="text1"/>
                <w:sz w:val="22"/>
                <w:szCs w:val="22"/>
              </w:rPr>
              <w:br/>
              <w:t>Правил клиринга</w:t>
            </w:r>
          </w:p>
        </w:tc>
        <w:tc>
          <w:tcPr>
            <w:tcW w:w="4826" w:type="dxa"/>
            <w:shd w:val="clear" w:color="auto" w:fill="ED7D31" w:themeFill="accent2"/>
            <w:vAlign w:val="center"/>
          </w:tcPr>
          <w:p w:rsidR="00234FA1" w:rsidRPr="00D7022C" w:rsidRDefault="00234FA1" w:rsidP="00B10DD9">
            <w:pPr>
              <w:spacing w:before="240" w:after="24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7022C">
              <w:rPr>
                <w:b/>
                <w:color w:val="000000" w:themeColor="text1"/>
                <w:sz w:val="22"/>
                <w:szCs w:val="22"/>
              </w:rPr>
              <w:t>Описание изменений</w:t>
            </w:r>
          </w:p>
        </w:tc>
        <w:tc>
          <w:tcPr>
            <w:tcW w:w="3673" w:type="dxa"/>
            <w:shd w:val="clear" w:color="auto" w:fill="ED7D31" w:themeFill="accent2"/>
            <w:vAlign w:val="center"/>
          </w:tcPr>
          <w:p w:rsidR="00234FA1" w:rsidRPr="004C5B15" w:rsidRDefault="00234FA1" w:rsidP="00B10DD9">
            <w:pPr>
              <w:spacing w:before="240" w:after="24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C5B15">
              <w:rPr>
                <w:b/>
                <w:color w:val="000000" w:themeColor="text1"/>
                <w:sz w:val="22"/>
                <w:szCs w:val="22"/>
              </w:rPr>
              <w:t xml:space="preserve">Влияние на права и обязанности </w:t>
            </w:r>
            <w:r w:rsidRPr="004C5B15">
              <w:rPr>
                <w:b/>
                <w:color w:val="000000" w:themeColor="text1"/>
                <w:sz w:val="22"/>
                <w:szCs w:val="22"/>
              </w:rPr>
              <w:br/>
              <w:t>Участников клиринга</w:t>
            </w:r>
          </w:p>
        </w:tc>
      </w:tr>
      <w:tr w:rsidR="00234FA1" w:rsidRPr="004C5B15" w:rsidTr="00234FA1">
        <w:trPr>
          <w:trHeight w:val="148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234FA1" w:rsidRPr="00D7022C" w:rsidRDefault="00234FA1" w:rsidP="00234FA1">
            <w:pPr>
              <w:pStyle w:val="a3"/>
              <w:numPr>
                <w:ilvl w:val="0"/>
                <w:numId w:val="1"/>
              </w:numPr>
              <w:ind w:left="30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Предусмотрена в</w:t>
            </w:r>
            <w:r w:rsidRPr="00D7022C">
              <w:rPr>
                <w:b/>
                <w:sz w:val="22"/>
                <w:szCs w:val="22"/>
              </w:rPr>
              <w:t xml:space="preserve">озможность выбора Участником клиринга правила учета </w:t>
            </w:r>
            <w:proofErr w:type="spellStart"/>
            <w:r w:rsidRPr="00D7022C">
              <w:rPr>
                <w:b/>
                <w:sz w:val="22"/>
                <w:szCs w:val="22"/>
              </w:rPr>
              <w:t>межконтраткных</w:t>
            </w:r>
            <w:proofErr w:type="spellEnd"/>
            <w:r w:rsidRPr="00D7022C">
              <w:rPr>
                <w:b/>
                <w:sz w:val="22"/>
                <w:szCs w:val="22"/>
              </w:rPr>
              <w:t xml:space="preserve"> спредов по Брокерской фирме</w:t>
            </w:r>
          </w:p>
        </w:tc>
        <w:tc>
          <w:tcPr>
            <w:tcW w:w="3408" w:type="dxa"/>
          </w:tcPr>
          <w:p w:rsidR="00234FA1" w:rsidRPr="00D7022C" w:rsidRDefault="00234FA1" w:rsidP="00B10DD9">
            <w:pPr>
              <w:pStyle w:val="Texttab"/>
              <w:tabs>
                <w:tab w:val="left" w:pos="1309"/>
              </w:tabs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D7022C">
              <w:rPr>
                <w:sz w:val="22"/>
                <w:szCs w:val="22"/>
                <w:lang w:val="ru-RU"/>
              </w:rPr>
              <w:t>Пункты 26.2, 26.3</w:t>
            </w:r>
            <w:r w:rsidRPr="00D7022C">
              <w:rPr>
                <w:sz w:val="22"/>
                <w:szCs w:val="22"/>
              </w:rPr>
              <w:t xml:space="preserve"> </w:t>
            </w:r>
            <w:r w:rsidRPr="00D7022C">
              <w:rPr>
                <w:sz w:val="22"/>
                <w:szCs w:val="22"/>
                <w:lang w:val="ru-RU"/>
              </w:rPr>
              <w:t>Правил клиринга на срочном рынке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4826" w:type="dxa"/>
          </w:tcPr>
          <w:p w:rsidR="00234FA1" w:rsidRPr="001C52F6" w:rsidRDefault="00234FA1" w:rsidP="00B10DD9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673CAE">
              <w:rPr>
                <w:sz w:val="22"/>
                <w:szCs w:val="22"/>
                <w:lang w:val="ru-RU"/>
              </w:rPr>
              <w:t>Пред</w:t>
            </w:r>
            <w:r>
              <w:rPr>
                <w:sz w:val="22"/>
                <w:szCs w:val="22"/>
                <w:lang w:val="ru-RU"/>
              </w:rPr>
              <w:t>усмотрена</w:t>
            </w:r>
            <w:r w:rsidRPr="00673CAE">
              <w:rPr>
                <w:sz w:val="22"/>
                <w:szCs w:val="22"/>
                <w:lang w:val="ru-RU"/>
              </w:rPr>
              <w:t xml:space="preserve"> </w:t>
            </w:r>
            <w:r w:rsidRPr="001C52F6">
              <w:rPr>
                <w:sz w:val="22"/>
                <w:szCs w:val="22"/>
                <w:lang w:val="ru-RU"/>
              </w:rPr>
              <w:t xml:space="preserve">возможность выбора </w:t>
            </w:r>
            <w:r>
              <w:rPr>
                <w:sz w:val="22"/>
                <w:szCs w:val="22"/>
                <w:lang w:val="ru-RU"/>
              </w:rPr>
              <w:t xml:space="preserve">Участником клиринга </w:t>
            </w:r>
            <w:r w:rsidRPr="001C52F6">
              <w:rPr>
                <w:sz w:val="22"/>
                <w:szCs w:val="22"/>
                <w:lang w:val="ru-RU"/>
              </w:rPr>
              <w:t xml:space="preserve">правила учета </w:t>
            </w:r>
            <w:r w:rsidRPr="001C52F6">
              <w:rPr>
                <w:sz w:val="22"/>
                <w:szCs w:val="22"/>
              </w:rPr>
              <w:t>межконтрактных</w:t>
            </w:r>
            <w:r w:rsidRPr="001C52F6">
              <w:rPr>
                <w:color w:val="000000" w:themeColor="text1"/>
                <w:sz w:val="22"/>
                <w:szCs w:val="22"/>
              </w:rPr>
              <w:t xml:space="preserve"> спредов</w:t>
            </w:r>
            <w:r w:rsidRPr="001C52F6">
              <w:rPr>
                <w:color w:val="000000" w:themeColor="text1"/>
                <w:sz w:val="22"/>
                <w:szCs w:val="22"/>
                <w:lang w:val="ru-RU"/>
              </w:rPr>
              <w:t xml:space="preserve"> по Брокерской фирме: </w:t>
            </w:r>
            <w:r w:rsidRPr="001C52F6">
              <w:rPr>
                <w:color w:val="000000" w:themeColor="text1"/>
                <w:sz w:val="22"/>
                <w:szCs w:val="22"/>
              </w:rPr>
              <w:t>«Неттинг» или «Полунеттинг»</w:t>
            </w:r>
            <w:r w:rsidRPr="001C52F6">
              <w:rPr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  <w:tc>
          <w:tcPr>
            <w:tcW w:w="3673" w:type="dxa"/>
          </w:tcPr>
          <w:p w:rsidR="00234FA1" w:rsidRPr="004C5B15" w:rsidRDefault="00234FA1" w:rsidP="00B10DD9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Участнику клиринга предоставлено право выбора </w:t>
            </w:r>
            <w:r w:rsidRPr="00673CAE">
              <w:rPr>
                <w:sz w:val="22"/>
                <w:szCs w:val="22"/>
              </w:rPr>
              <w:t xml:space="preserve">правила учета </w:t>
            </w:r>
            <w:proofErr w:type="spellStart"/>
            <w:r w:rsidRPr="00673CAE">
              <w:rPr>
                <w:sz w:val="22"/>
                <w:szCs w:val="22"/>
              </w:rPr>
              <w:t>межконтрактных</w:t>
            </w:r>
            <w:proofErr w:type="spellEnd"/>
            <w:r w:rsidRPr="00673CAE">
              <w:rPr>
                <w:color w:val="000000" w:themeColor="text1"/>
                <w:sz w:val="22"/>
                <w:szCs w:val="22"/>
              </w:rPr>
              <w:t xml:space="preserve"> спредов</w:t>
            </w:r>
            <w:r>
              <w:rPr>
                <w:color w:val="000000" w:themeColor="text1"/>
                <w:sz w:val="22"/>
                <w:szCs w:val="22"/>
              </w:rPr>
              <w:t xml:space="preserve"> по Брокерской фирме.</w:t>
            </w:r>
          </w:p>
        </w:tc>
      </w:tr>
      <w:tr w:rsidR="00234FA1" w:rsidRPr="004C5B15" w:rsidTr="00234FA1">
        <w:trPr>
          <w:trHeight w:val="1698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234FA1" w:rsidRPr="00350BFE" w:rsidRDefault="00234FA1" w:rsidP="00234FA1">
            <w:pPr>
              <w:pStyle w:val="a3"/>
              <w:numPr>
                <w:ilvl w:val="0"/>
                <w:numId w:val="1"/>
              </w:numPr>
              <w:ind w:left="306"/>
              <w:rPr>
                <w:b/>
                <w:sz w:val="22"/>
                <w:szCs w:val="22"/>
              </w:rPr>
            </w:pPr>
            <w:r w:rsidRPr="00350BFE">
              <w:rPr>
                <w:b/>
                <w:sz w:val="22"/>
                <w:szCs w:val="22"/>
              </w:rPr>
              <w:t>Уточнены правила установления соответствия</w:t>
            </w:r>
            <w:r w:rsidRPr="00350BFE">
              <w:rPr>
                <w:b/>
                <w:color w:val="000000" w:themeColor="text1"/>
                <w:sz w:val="22"/>
                <w:szCs w:val="22"/>
              </w:rPr>
              <w:t xml:space="preserve"> Торгово-клирингового счета для поставки,</w:t>
            </w:r>
            <w:r w:rsidRPr="00350BFE">
              <w:rPr>
                <w:b/>
                <w:sz w:val="22"/>
                <w:szCs w:val="22"/>
              </w:rPr>
              <w:t xml:space="preserve"> внесены уточнения в особенности</w:t>
            </w:r>
            <w:r w:rsidRPr="00350BFE">
              <w:rPr>
                <w:b/>
                <w:color w:val="000000" w:themeColor="text1"/>
                <w:sz w:val="22"/>
                <w:szCs w:val="22"/>
              </w:rPr>
              <w:t xml:space="preserve"> исполнения поставочных Срочных контрактов режима </w:t>
            </w:r>
            <w:proofErr w:type="spellStart"/>
            <w:r w:rsidRPr="00350BFE">
              <w:rPr>
                <w:b/>
                <w:color w:val="000000" w:themeColor="text1"/>
                <w:sz w:val="22"/>
                <w:szCs w:val="22"/>
              </w:rPr>
              <w:t>Т+</w:t>
            </w:r>
            <w:r w:rsidRPr="00350BFE">
              <w:rPr>
                <w:b/>
                <w:sz w:val="22"/>
                <w:szCs w:val="22"/>
              </w:rPr>
              <w:t>в</w:t>
            </w:r>
            <w:proofErr w:type="spellEnd"/>
            <w:r w:rsidRPr="00350BFE">
              <w:rPr>
                <w:b/>
                <w:sz w:val="22"/>
                <w:szCs w:val="22"/>
              </w:rPr>
              <w:t xml:space="preserve"> связи с разделением статусов Участников торгов и Участников клиринга</w:t>
            </w:r>
          </w:p>
        </w:tc>
        <w:tc>
          <w:tcPr>
            <w:tcW w:w="3408" w:type="dxa"/>
          </w:tcPr>
          <w:p w:rsidR="00234FA1" w:rsidRPr="00D7022C" w:rsidRDefault="00234FA1" w:rsidP="00B10DD9">
            <w:pPr>
              <w:pStyle w:val="Texttab"/>
              <w:tabs>
                <w:tab w:val="left" w:pos="1309"/>
              </w:tabs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D7022C">
              <w:rPr>
                <w:sz w:val="22"/>
                <w:szCs w:val="22"/>
                <w:lang w:val="ru-RU"/>
              </w:rPr>
              <w:t xml:space="preserve">Пункты </w:t>
            </w:r>
            <w:r>
              <w:rPr>
                <w:sz w:val="22"/>
                <w:szCs w:val="22"/>
                <w:lang w:val="ru-RU"/>
              </w:rPr>
              <w:t>33.5</w:t>
            </w:r>
            <w:r w:rsidRPr="00D7022C">
              <w:rPr>
                <w:sz w:val="22"/>
                <w:szCs w:val="22"/>
                <w:lang w:val="ru-RU"/>
              </w:rPr>
              <w:t>, 33.1</w:t>
            </w:r>
            <w:r>
              <w:rPr>
                <w:sz w:val="22"/>
                <w:szCs w:val="22"/>
                <w:lang w:val="ru-RU"/>
              </w:rPr>
              <w:t>3,</w:t>
            </w:r>
            <w:r w:rsidRPr="00D7022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34.5, </w:t>
            </w:r>
            <w:r w:rsidRPr="00D7022C">
              <w:rPr>
                <w:sz w:val="22"/>
                <w:szCs w:val="22"/>
                <w:lang w:val="ru-RU"/>
              </w:rPr>
              <w:t>Правил клиринга на срочном рынке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4826" w:type="dxa"/>
          </w:tcPr>
          <w:p w:rsidR="00234FA1" w:rsidRDefault="00234FA1" w:rsidP="00B10DD9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AA0799">
              <w:rPr>
                <w:sz w:val="22"/>
                <w:szCs w:val="22"/>
                <w:lang w:val="ru-RU"/>
              </w:rPr>
              <w:t xml:space="preserve">Установлено, что 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е</w:t>
            </w:r>
            <w:r w:rsidRPr="00AA0799">
              <w:rPr>
                <w:color w:val="000000" w:themeColor="text1"/>
                <w:sz w:val="22"/>
                <w:szCs w:val="22"/>
              </w:rPr>
              <w:t>сли Участник клиринга не является Участником торгов</w:t>
            </w:r>
            <w:r w:rsidRPr="00AA0799">
              <w:rPr>
                <w:color w:val="000000" w:themeColor="text1"/>
                <w:sz w:val="22"/>
                <w:szCs w:val="22"/>
                <w:lang w:val="ru-RU"/>
              </w:rPr>
              <w:t xml:space="preserve"> на соответствующем 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биржевом </w:t>
            </w:r>
            <w:r w:rsidRPr="00AA0799">
              <w:rPr>
                <w:color w:val="000000" w:themeColor="text1"/>
                <w:sz w:val="22"/>
                <w:szCs w:val="22"/>
                <w:lang w:val="ru-RU"/>
              </w:rPr>
              <w:t>рынке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,</w:t>
            </w:r>
            <w:r w:rsidRPr="00AA0799">
              <w:rPr>
                <w:color w:val="000000" w:themeColor="text1"/>
                <w:sz w:val="22"/>
                <w:szCs w:val="22"/>
                <w:lang w:val="ru-RU"/>
              </w:rPr>
              <w:t xml:space="preserve"> в качестве </w:t>
            </w:r>
            <w:r w:rsidRPr="00AA0799">
              <w:rPr>
                <w:color w:val="000000" w:themeColor="text1"/>
                <w:sz w:val="22"/>
                <w:szCs w:val="22"/>
              </w:rPr>
              <w:t xml:space="preserve"> Торгово-клирингового счета для поставки</w:t>
            </w:r>
            <w:r w:rsidRPr="00AA0799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AA0799">
              <w:rPr>
                <w:color w:val="000000" w:themeColor="text1"/>
                <w:sz w:val="22"/>
                <w:szCs w:val="22"/>
              </w:rPr>
              <w:t xml:space="preserve"> может быть указан только Торгово-клиринговый счет 2-го уровня, или Торгово-клиринговый счет 3-го уровня,</w:t>
            </w:r>
            <w:r w:rsidRPr="00AA0799">
              <w:rPr>
                <w:sz w:val="22"/>
                <w:szCs w:val="22"/>
              </w:rPr>
              <w:t xml:space="preserve"> соответствующий Торгово-клиринговому счету 1-го уровня такого Участника клиринга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234FA1" w:rsidRPr="00AA0799" w:rsidRDefault="00234FA1" w:rsidP="00B10DD9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AA0799">
              <w:rPr>
                <w:sz w:val="22"/>
                <w:szCs w:val="22"/>
                <w:lang w:val="ru-RU"/>
              </w:rPr>
              <w:t xml:space="preserve">Установлено, что </w:t>
            </w:r>
            <w:r w:rsidRPr="00350BFE">
              <w:rPr>
                <w:color w:val="000000" w:themeColor="text1"/>
                <w:sz w:val="22"/>
                <w:szCs w:val="22"/>
              </w:rPr>
              <w:t>Участник клиринга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,</w:t>
            </w:r>
            <w:r w:rsidRPr="00350BFE">
              <w:rPr>
                <w:color w:val="000000" w:themeColor="text1"/>
                <w:sz w:val="22"/>
                <w:szCs w:val="22"/>
              </w:rPr>
              <w:t xml:space="preserve"> не допущен</w:t>
            </w:r>
            <w:r w:rsidRPr="00350BFE">
              <w:rPr>
                <w:color w:val="000000" w:themeColor="text1"/>
                <w:sz w:val="22"/>
                <w:szCs w:val="22"/>
                <w:lang w:val="ru-RU"/>
              </w:rPr>
              <w:t>ный</w:t>
            </w:r>
            <w:r w:rsidRPr="00350BFE">
              <w:rPr>
                <w:color w:val="000000" w:themeColor="text1"/>
                <w:sz w:val="22"/>
                <w:szCs w:val="22"/>
              </w:rPr>
              <w:t xml:space="preserve"> к заключению сделок купли-продажи ценных бумаг в Режиме торгов «Режим основных торгов </w:t>
            </w:r>
            <w:r w:rsidRPr="00350BFE">
              <w:rPr>
                <w:color w:val="000000" w:themeColor="text1"/>
                <w:sz w:val="22"/>
                <w:szCs w:val="22"/>
                <w:lang w:val="en-US"/>
              </w:rPr>
              <w:t>T</w:t>
            </w:r>
            <w:r w:rsidRPr="00350BFE">
              <w:rPr>
                <w:color w:val="000000" w:themeColor="text1"/>
                <w:sz w:val="22"/>
                <w:szCs w:val="22"/>
              </w:rPr>
              <w:t>+» Секции фондового рынка ПАО Московская Биржа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,</w:t>
            </w:r>
            <w:r w:rsidRPr="00350BFE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350BFE">
              <w:rPr>
                <w:color w:val="000000" w:themeColor="text1"/>
                <w:sz w:val="22"/>
                <w:szCs w:val="22"/>
              </w:rPr>
              <w:t xml:space="preserve"> признается неисполнившей стороной по поставочным Срочным контрактам режима Т+ и обязан уплатить Клиринговому центру неустойку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,</w:t>
            </w:r>
            <w:r w:rsidRPr="00350BFE">
              <w:rPr>
                <w:color w:val="000000" w:themeColor="text1"/>
                <w:sz w:val="22"/>
                <w:szCs w:val="22"/>
                <w:lang w:val="ru-RU"/>
              </w:rPr>
              <w:t xml:space="preserve"> в случае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,</w:t>
            </w:r>
            <w:r w:rsidRPr="00350BFE">
              <w:rPr>
                <w:color w:val="000000" w:themeColor="text1"/>
                <w:sz w:val="22"/>
                <w:szCs w:val="22"/>
                <w:lang w:val="ru-RU"/>
              </w:rPr>
              <w:t xml:space="preserve"> если </w:t>
            </w:r>
            <w:r w:rsidRPr="00350BFE">
              <w:rPr>
                <w:color w:val="000000" w:themeColor="text1"/>
                <w:sz w:val="22"/>
                <w:szCs w:val="22"/>
              </w:rPr>
              <w:t xml:space="preserve">отсутствует Участник торгов, допущенный к заключению сделок купли-продажи ценных бумаг в Режиме торгов «Режим основных торгов </w:t>
            </w:r>
            <w:r w:rsidRPr="00350BFE">
              <w:rPr>
                <w:color w:val="000000" w:themeColor="text1"/>
                <w:sz w:val="22"/>
                <w:szCs w:val="22"/>
                <w:lang w:val="en-US"/>
              </w:rPr>
              <w:t>T</w:t>
            </w:r>
            <w:r w:rsidRPr="00350BFE">
              <w:rPr>
                <w:color w:val="000000" w:themeColor="text1"/>
                <w:sz w:val="22"/>
                <w:szCs w:val="22"/>
              </w:rPr>
              <w:t>+» Секции фондового рынка ПАО Московская Биржа, который имеет право подавать заявки с указанием Участника клиринга в качестве стороны по сделке</w:t>
            </w:r>
            <w:r w:rsidRPr="00350BFE">
              <w:rPr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  <w:tc>
          <w:tcPr>
            <w:tcW w:w="3673" w:type="dxa"/>
          </w:tcPr>
          <w:p w:rsidR="00234FA1" w:rsidRPr="008365D3" w:rsidRDefault="00234FA1" w:rsidP="00B10DD9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Установлена обязанность </w:t>
            </w:r>
            <w:r w:rsidRPr="00350BFE">
              <w:rPr>
                <w:color w:val="000000" w:themeColor="text1"/>
                <w:sz w:val="22"/>
                <w:szCs w:val="22"/>
              </w:rPr>
              <w:t>Участник</w:t>
            </w:r>
            <w:r>
              <w:rPr>
                <w:color w:val="000000" w:themeColor="text1"/>
                <w:sz w:val="22"/>
                <w:szCs w:val="22"/>
              </w:rPr>
              <w:t>а</w:t>
            </w:r>
            <w:r w:rsidRPr="00350BFE">
              <w:rPr>
                <w:color w:val="000000" w:themeColor="text1"/>
                <w:sz w:val="22"/>
                <w:szCs w:val="22"/>
              </w:rPr>
              <w:t xml:space="preserve"> клиринга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350BFE">
              <w:rPr>
                <w:color w:val="000000" w:themeColor="text1"/>
                <w:sz w:val="22"/>
                <w:szCs w:val="22"/>
              </w:rPr>
              <w:t xml:space="preserve"> не допущенн</w:t>
            </w:r>
            <w:r>
              <w:rPr>
                <w:color w:val="000000" w:themeColor="text1"/>
                <w:sz w:val="22"/>
                <w:szCs w:val="22"/>
              </w:rPr>
              <w:t>ого</w:t>
            </w:r>
            <w:r w:rsidRPr="00350BF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D7A02">
              <w:rPr>
                <w:color w:val="000000" w:themeColor="text1"/>
                <w:sz w:val="22"/>
                <w:szCs w:val="22"/>
              </w:rPr>
              <w:t>к заключению сделок купли-продажи ценных бумаг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1D7A02">
              <w:rPr>
                <w:color w:val="000000" w:themeColor="text1"/>
                <w:sz w:val="22"/>
                <w:szCs w:val="22"/>
              </w:rPr>
              <w:t xml:space="preserve"> уплатить Клиринговому центру неустойку при отсутств</w:t>
            </w:r>
            <w:r>
              <w:rPr>
                <w:color w:val="000000" w:themeColor="text1"/>
                <w:sz w:val="22"/>
                <w:szCs w:val="22"/>
              </w:rPr>
              <w:t>ии</w:t>
            </w:r>
            <w:r w:rsidRPr="001D7A02">
              <w:rPr>
                <w:color w:val="000000" w:themeColor="text1"/>
                <w:sz w:val="22"/>
                <w:szCs w:val="22"/>
              </w:rPr>
              <w:t xml:space="preserve"> Участника торгов, который имеет право подавать заявки с указанием такого Участника клиринга в качестве стороны по сделке.</w:t>
            </w:r>
          </w:p>
        </w:tc>
      </w:tr>
      <w:tr w:rsidR="00234FA1" w:rsidRPr="004C5B15" w:rsidTr="00234FA1">
        <w:trPr>
          <w:trHeight w:val="1441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234FA1" w:rsidRPr="00D7022C" w:rsidRDefault="00234FA1" w:rsidP="00234FA1">
            <w:pPr>
              <w:pStyle w:val="a3"/>
              <w:numPr>
                <w:ilvl w:val="0"/>
                <w:numId w:val="1"/>
              </w:numPr>
              <w:ind w:left="30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Указано, что </w:t>
            </w:r>
            <w:r w:rsidRPr="00D7022C">
              <w:rPr>
                <w:b/>
                <w:sz w:val="22"/>
                <w:szCs w:val="22"/>
              </w:rPr>
              <w:t xml:space="preserve">Методика определения расчетной цены фьючерсного контракта </w:t>
            </w:r>
            <w:r>
              <w:rPr>
                <w:b/>
                <w:sz w:val="22"/>
                <w:szCs w:val="22"/>
              </w:rPr>
              <w:t>является</w:t>
            </w:r>
            <w:r w:rsidRPr="00D7022C">
              <w:rPr>
                <w:b/>
                <w:sz w:val="22"/>
                <w:szCs w:val="22"/>
              </w:rPr>
              <w:t xml:space="preserve"> приложение</w:t>
            </w:r>
            <w:r>
              <w:rPr>
                <w:b/>
                <w:sz w:val="22"/>
                <w:szCs w:val="22"/>
              </w:rPr>
              <w:t>м</w:t>
            </w:r>
            <w:r w:rsidRPr="00D7022C">
              <w:rPr>
                <w:b/>
                <w:sz w:val="22"/>
                <w:szCs w:val="22"/>
              </w:rPr>
              <w:t xml:space="preserve"> к Правилам торгов на срочном рынке</w:t>
            </w:r>
          </w:p>
        </w:tc>
        <w:tc>
          <w:tcPr>
            <w:tcW w:w="3408" w:type="dxa"/>
          </w:tcPr>
          <w:p w:rsidR="00234FA1" w:rsidRPr="00D7022C" w:rsidRDefault="00234FA1" w:rsidP="00B10DD9">
            <w:pPr>
              <w:pStyle w:val="Texttab"/>
              <w:tabs>
                <w:tab w:val="left" w:pos="1309"/>
              </w:tabs>
              <w:spacing w:before="120" w:after="120"/>
              <w:ind w:left="0"/>
              <w:rPr>
                <w:sz w:val="22"/>
                <w:szCs w:val="22"/>
              </w:rPr>
            </w:pPr>
            <w:r w:rsidRPr="00D7022C">
              <w:rPr>
                <w:sz w:val="22"/>
                <w:szCs w:val="22"/>
                <w:lang w:val="ru-RU"/>
              </w:rPr>
              <w:t>Подпункт 33.</w:t>
            </w:r>
            <w:r>
              <w:rPr>
                <w:sz w:val="22"/>
                <w:szCs w:val="22"/>
                <w:lang w:val="ru-RU"/>
              </w:rPr>
              <w:t>6</w:t>
            </w:r>
            <w:r w:rsidRPr="00D7022C">
              <w:rPr>
                <w:sz w:val="22"/>
                <w:szCs w:val="22"/>
                <w:lang w:val="ru-RU"/>
              </w:rPr>
              <w:t>.1 Правил клиринга на срочном рынке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4826" w:type="dxa"/>
          </w:tcPr>
          <w:p w:rsidR="00234FA1" w:rsidRPr="00AA0799" w:rsidRDefault="00234FA1" w:rsidP="00B10DD9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673CAE">
              <w:rPr>
                <w:sz w:val="22"/>
                <w:szCs w:val="22"/>
                <w:lang w:val="ru-RU"/>
              </w:rPr>
              <w:t xml:space="preserve">Уточнено, что </w:t>
            </w:r>
            <w:r w:rsidRPr="00673CAE">
              <w:rPr>
                <w:sz w:val="22"/>
                <w:szCs w:val="22"/>
              </w:rPr>
              <w:t>Методик</w:t>
            </w:r>
            <w:r w:rsidRPr="00673CAE">
              <w:rPr>
                <w:sz w:val="22"/>
                <w:szCs w:val="22"/>
                <w:lang w:val="ru-RU"/>
              </w:rPr>
              <w:t>а</w:t>
            </w:r>
            <w:r w:rsidRPr="00673CAE">
              <w:rPr>
                <w:sz w:val="22"/>
                <w:szCs w:val="22"/>
              </w:rPr>
              <w:t xml:space="preserve"> определения расчетной цены фьючерсного контракта</w:t>
            </w:r>
            <w:r w:rsidRPr="001C52F6">
              <w:rPr>
                <w:sz w:val="22"/>
                <w:szCs w:val="22"/>
                <w:lang w:val="ru-RU"/>
              </w:rPr>
              <w:t xml:space="preserve"> </w:t>
            </w:r>
            <w:r w:rsidRPr="001C52F6">
              <w:rPr>
                <w:sz w:val="22"/>
                <w:szCs w:val="22"/>
              </w:rPr>
              <w:t xml:space="preserve"> явля</w:t>
            </w:r>
            <w:r w:rsidRPr="001C52F6">
              <w:rPr>
                <w:sz w:val="22"/>
                <w:szCs w:val="22"/>
                <w:lang w:val="ru-RU"/>
              </w:rPr>
              <w:t xml:space="preserve">ется </w:t>
            </w:r>
            <w:r w:rsidRPr="001C52F6">
              <w:rPr>
                <w:sz w:val="22"/>
                <w:szCs w:val="22"/>
              </w:rPr>
              <w:t xml:space="preserve">приложением к </w:t>
            </w:r>
            <w:r w:rsidRPr="001C52F6">
              <w:rPr>
                <w:color w:val="000000" w:themeColor="text1"/>
                <w:sz w:val="22"/>
                <w:szCs w:val="22"/>
              </w:rPr>
              <w:t>Правилам торгов на срочном рынке</w:t>
            </w:r>
            <w:r w:rsidRPr="00AA0799">
              <w:rPr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  <w:tc>
          <w:tcPr>
            <w:tcW w:w="3673" w:type="dxa"/>
          </w:tcPr>
          <w:p w:rsidR="00234FA1" w:rsidRPr="004C5B15" w:rsidRDefault="00234FA1" w:rsidP="00B10DD9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FB44B4">
              <w:rPr>
                <w:color w:val="000000" w:themeColor="text1"/>
                <w:sz w:val="22"/>
                <w:szCs w:val="22"/>
              </w:rPr>
              <w:t>Не влияет на права и обязанности участников клиринга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234FA1" w:rsidRPr="004C5B15" w:rsidTr="00234FA1">
        <w:trPr>
          <w:trHeight w:val="422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234FA1" w:rsidRPr="00D7022C" w:rsidRDefault="00234FA1" w:rsidP="00234FA1">
            <w:pPr>
              <w:pStyle w:val="a3"/>
              <w:numPr>
                <w:ilvl w:val="0"/>
                <w:numId w:val="1"/>
              </w:numPr>
              <w:ind w:left="30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Определен порядок корректировки Участником клиринга свободного обеспечения по разделу (в целях блокировка брокерской комиссии). </w:t>
            </w:r>
            <w:r w:rsidRPr="00D7022C">
              <w:rPr>
                <w:b/>
                <w:sz w:val="22"/>
                <w:szCs w:val="22"/>
              </w:rPr>
              <w:t xml:space="preserve">Введено комиссионное вознаграждение за корректировку </w:t>
            </w:r>
            <w:r>
              <w:rPr>
                <w:b/>
                <w:sz w:val="22"/>
                <w:szCs w:val="22"/>
              </w:rPr>
              <w:t>свободного обеспечения по разделу</w:t>
            </w:r>
            <w:r w:rsidRPr="00D7022C">
              <w:rPr>
                <w:b/>
                <w:sz w:val="22"/>
                <w:szCs w:val="22"/>
              </w:rPr>
              <w:t xml:space="preserve"> в пользу Клирингового центра</w:t>
            </w:r>
          </w:p>
        </w:tc>
        <w:tc>
          <w:tcPr>
            <w:tcW w:w="3408" w:type="dxa"/>
          </w:tcPr>
          <w:p w:rsidR="00234FA1" w:rsidRPr="00D7022C" w:rsidRDefault="00234FA1" w:rsidP="00B10DD9">
            <w:pPr>
              <w:pStyle w:val="Texttab"/>
              <w:tabs>
                <w:tab w:val="left" w:pos="1309"/>
              </w:tabs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D7022C">
              <w:rPr>
                <w:sz w:val="22"/>
                <w:szCs w:val="22"/>
                <w:lang w:val="ru-RU"/>
              </w:rPr>
              <w:t>Пункт</w:t>
            </w:r>
            <w:r>
              <w:rPr>
                <w:sz w:val="22"/>
                <w:szCs w:val="22"/>
                <w:lang w:val="ru-RU"/>
              </w:rPr>
              <w:t>ы 27.1,</w:t>
            </w:r>
            <w:r w:rsidRPr="00D7022C">
              <w:rPr>
                <w:sz w:val="22"/>
                <w:szCs w:val="22"/>
                <w:lang w:val="ru-RU"/>
              </w:rPr>
              <w:t xml:space="preserve"> 36.1, 36.14</w:t>
            </w:r>
            <w:r w:rsidRPr="00D7022C">
              <w:rPr>
                <w:sz w:val="22"/>
                <w:szCs w:val="22"/>
              </w:rPr>
              <w:t xml:space="preserve"> </w:t>
            </w:r>
            <w:r w:rsidRPr="00D7022C">
              <w:rPr>
                <w:sz w:val="22"/>
                <w:szCs w:val="22"/>
                <w:lang w:val="ru-RU"/>
              </w:rPr>
              <w:t>Правил клиринга на срочном рынке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4826" w:type="dxa"/>
          </w:tcPr>
          <w:p w:rsidR="00234FA1" w:rsidRPr="00D7022C" w:rsidRDefault="00234FA1" w:rsidP="00B10DD9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Участнику клиринга предоставлена возможность корректировать (уменьшать) размер свободного обеспечения по разделу (в целях блокировки брокерской</w:t>
            </w:r>
            <w:r w:rsidRPr="004A137D">
              <w:rPr>
                <w:sz w:val="22"/>
                <w:szCs w:val="22"/>
                <w:lang w:val="ru-RU"/>
              </w:rPr>
              <w:t xml:space="preserve"> комисси</w:t>
            </w:r>
            <w:r>
              <w:rPr>
                <w:sz w:val="22"/>
                <w:szCs w:val="22"/>
                <w:lang w:val="ru-RU"/>
              </w:rPr>
              <w:t>и</w:t>
            </w:r>
            <w:r w:rsidRPr="004A137D">
              <w:rPr>
                <w:sz w:val="22"/>
                <w:szCs w:val="22"/>
                <w:lang w:val="ru-RU"/>
              </w:rPr>
              <w:t xml:space="preserve">). Установлен порядок взимания </w:t>
            </w:r>
            <w:r w:rsidRPr="004A137D">
              <w:rPr>
                <w:color w:val="000000" w:themeColor="text1"/>
                <w:sz w:val="22"/>
                <w:szCs w:val="22"/>
              </w:rPr>
              <w:t>комиссионно</w:t>
            </w:r>
            <w:r w:rsidRPr="004A137D">
              <w:rPr>
                <w:color w:val="000000" w:themeColor="text1"/>
                <w:sz w:val="22"/>
                <w:szCs w:val="22"/>
                <w:lang w:val="ru-RU"/>
              </w:rPr>
              <w:t>го</w:t>
            </w:r>
            <w:r w:rsidRPr="004A137D">
              <w:rPr>
                <w:color w:val="000000" w:themeColor="text1"/>
                <w:sz w:val="22"/>
                <w:szCs w:val="22"/>
              </w:rPr>
              <w:t xml:space="preserve"> вознаграждения </w:t>
            </w:r>
            <w:r w:rsidRPr="004A137D">
              <w:rPr>
                <w:color w:val="000000" w:themeColor="text1"/>
                <w:sz w:val="22"/>
                <w:szCs w:val="22"/>
                <w:lang w:val="ru-RU"/>
              </w:rPr>
              <w:t>Клирингового центра</w:t>
            </w:r>
            <w:r w:rsidRPr="004A137D">
              <w:rPr>
                <w:color w:val="000000" w:themeColor="text1"/>
                <w:sz w:val="22"/>
                <w:szCs w:val="22"/>
              </w:rPr>
              <w:t xml:space="preserve"> за 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эту </w:t>
            </w:r>
            <w:r w:rsidRPr="004A137D">
              <w:rPr>
                <w:color w:val="000000" w:themeColor="text1"/>
                <w:sz w:val="22"/>
                <w:szCs w:val="22"/>
              </w:rPr>
              <w:t>услугу.</w:t>
            </w:r>
          </w:p>
        </w:tc>
        <w:tc>
          <w:tcPr>
            <w:tcW w:w="3673" w:type="dxa"/>
          </w:tcPr>
          <w:p w:rsidR="00234FA1" w:rsidRDefault="00234FA1" w:rsidP="00B10DD9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Участнику клиринга предоставлено право</w:t>
            </w:r>
            <w:r>
              <w:rPr>
                <w:sz w:val="22"/>
                <w:szCs w:val="22"/>
              </w:rPr>
              <w:t xml:space="preserve"> корректировать (уменьшать) размер свободного обеспечения по разделу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:rsidR="00234FA1" w:rsidRPr="004C5B15" w:rsidRDefault="00234FA1" w:rsidP="00B10DD9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Установлена обязанность Участника клиринга </w:t>
            </w:r>
            <w:r w:rsidRPr="004A137D">
              <w:rPr>
                <w:color w:val="000000" w:themeColor="text1"/>
                <w:sz w:val="22"/>
                <w:szCs w:val="22"/>
              </w:rPr>
              <w:t>оплачивать услуги Клирингового центра</w:t>
            </w:r>
            <w:r w:rsidRPr="004A137D">
              <w:rPr>
                <w:sz w:val="22"/>
                <w:szCs w:val="22"/>
              </w:rPr>
              <w:t xml:space="preserve"> за корректировку свободного обеспечения по разделу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234FA1" w:rsidRPr="004C5B15" w:rsidTr="00234FA1">
        <w:trPr>
          <w:trHeight w:val="1764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234FA1" w:rsidRPr="00D7022C" w:rsidRDefault="00234FA1" w:rsidP="00234FA1">
            <w:pPr>
              <w:pStyle w:val="a3"/>
              <w:numPr>
                <w:ilvl w:val="0"/>
                <w:numId w:val="1"/>
              </w:numPr>
              <w:ind w:left="306"/>
              <w:rPr>
                <w:b/>
                <w:sz w:val="22"/>
                <w:szCs w:val="22"/>
              </w:rPr>
            </w:pPr>
            <w:r w:rsidRPr="00D7022C">
              <w:rPr>
                <w:b/>
                <w:sz w:val="22"/>
                <w:szCs w:val="22"/>
              </w:rPr>
              <w:t>Изменения во временной регламент срочного рынка</w:t>
            </w:r>
          </w:p>
        </w:tc>
        <w:tc>
          <w:tcPr>
            <w:tcW w:w="3408" w:type="dxa"/>
          </w:tcPr>
          <w:p w:rsidR="00234FA1" w:rsidRPr="00D7022C" w:rsidRDefault="00234FA1" w:rsidP="00B10DD9">
            <w:pPr>
              <w:pStyle w:val="Texttab"/>
              <w:tabs>
                <w:tab w:val="left" w:pos="1309"/>
              </w:tabs>
              <w:spacing w:before="120"/>
              <w:ind w:left="0"/>
              <w:rPr>
                <w:sz w:val="22"/>
                <w:szCs w:val="22"/>
                <w:lang w:val="ru-RU"/>
              </w:rPr>
            </w:pPr>
            <w:r w:rsidRPr="00D7022C">
              <w:rPr>
                <w:sz w:val="22"/>
                <w:szCs w:val="22"/>
                <w:lang w:val="ru-RU"/>
              </w:rPr>
              <w:t>Пункты 2,3,4 Раздела 3 временного регламента на срочном рынке</w:t>
            </w:r>
            <w:r w:rsidRPr="00D7022C">
              <w:rPr>
                <w:sz w:val="22"/>
                <w:szCs w:val="22"/>
              </w:rPr>
              <w:t>, являющегося приложе</w:t>
            </w:r>
            <w:r w:rsidRPr="00D7022C">
              <w:rPr>
                <w:sz w:val="22"/>
                <w:szCs w:val="22"/>
                <w:lang w:val="ru-RU"/>
              </w:rPr>
              <w:t>нем к Правилам клиринга на срочном рынке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4826" w:type="dxa"/>
          </w:tcPr>
          <w:p w:rsidR="00234FA1" w:rsidRPr="00D7022C" w:rsidRDefault="00234FA1" w:rsidP="00B10DD9">
            <w:pPr>
              <w:pStyle w:val="Texttab"/>
              <w:spacing w:before="120"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Установлено, что е</w:t>
            </w:r>
            <w:r w:rsidRPr="00D7022C">
              <w:rPr>
                <w:sz w:val="22"/>
                <w:szCs w:val="22"/>
                <w:lang w:val="ru-RU"/>
              </w:rPr>
              <w:t xml:space="preserve">сли вечерняя сессия на срочном рынке не проводится, время приема Запроса на возврат обеспечения в российских рублях </w:t>
            </w:r>
            <w:r>
              <w:rPr>
                <w:sz w:val="22"/>
                <w:szCs w:val="22"/>
                <w:lang w:val="ru-RU"/>
              </w:rPr>
              <w:t xml:space="preserve">- </w:t>
            </w:r>
            <w:r w:rsidRPr="00D7022C">
              <w:rPr>
                <w:sz w:val="22"/>
                <w:szCs w:val="22"/>
                <w:lang w:val="ru-RU"/>
              </w:rPr>
              <w:t>до 18:30.</w:t>
            </w:r>
          </w:p>
        </w:tc>
        <w:tc>
          <w:tcPr>
            <w:tcW w:w="3673" w:type="dxa"/>
          </w:tcPr>
          <w:p w:rsidR="00234FA1" w:rsidRPr="004C5B15" w:rsidRDefault="00234FA1" w:rsidP="00B10DD9">
            <w:pPr>
              <w:spacing w:before="12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Ограничивается время приема</w:t>
            </w:r>
            <w:r w:rsidRPr="00D7022C">
              <w:rPr>
                <w:sz w:val="22"/>
                <w:szCs w:val="22"/>
              </w:rPr>
              <w:t xml:space="preserve"> Запроса на возврат обеспечения в российских рублях</w:t>
            </w:r>
            <w:r>
              <w:rPr>
                <w:sz w:val="22"/>
                <w:szCs w:val="22"/>
              </w:rPr>
              <w:t xml:space="preserve"> в случае непроведения вечерней сессии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7521A0" w:rsidRDefault="007521A0"/>
    <w:p w:rsidR="007C0B6D" w:rsidRDefault="007C0B6D" w:rsidP="007C0B6D">
      <w:pPr>
        <w:spacing w:after="120"/>
      </w:pPr>
      <w:r w:rsidRPr="007C0B6D">
        <w:rPr>
          <w:b/>
        </w:rPr>
        <w:t>Изменения в Тарифы</w:t>
      </w:r>
    </w:p>
    <w:p w:rsidR="007C0B6D" w:rsidRDefault="007C0B6D" w:rsidP="007C0B6D">
      <w:pPr>
        <w:jc w:val="both"/>
      </w:pPr>
      <w:r>
        <w:t>(</w:t>
      </w:r>
      <w:r w:rsidRPr="007C0B6D">
        <w:t>Раздел IV Тарифов Клирингового центра</w:t>
      </w:r>
      <w:r>
        <w:t>:</w:t>
      </w:r>
      <w:bookmarkStart w:id="0" w:name="_GoBack"/>
      <w:bookmarkEnd w:id="0"/>
      <w:r>
        <w:t xml:space="preserve"> Тарифы на валютном рынке и рынке драгоценных металлов):</w:t>
      </w:r>
    </w:p>
    <w:p w:rsidR="007C0B6D" w:rsidRDefault="007C0B6D" w:rsidP="007C0B6D">
      <w:pPr>
        <w:pStyle w:val="a3"/>
        <w:numPr>
          <w:ilvl w:val="0"/>
          <w:numId w:val="5"/>
        </w:numPr>
        <w:jc w:val="both"/>
      </w:pPr>
      <w:r w:rsidRPr="007C0B6D">
        <w:lastRenderedPageBreak/>
        <w:t>Введение комиссионного вознаграждения за клиринг по Внебиржевым сделкам спот с иностранной валютой с Участниками клиринга, заключенным в Режиме заключения внебиржевых сделок «Сделки с ЦК»</w:t>
      </w:r>
      <w:r>
        <w:t xml:space="preserve"> </w:t>
      </w:r>
    </w:p>
    <w:p w:rsidR="007C0B6D" w:rsidRDefault="007C0B6D" w:rsidP="007C0B6D">
      <w:pPr>
        <w:pStyle w:val="a3"/>
        <w:ind w:left="720"/>
        <w:jc w:val="both"/>
      </w:pPr>
      <w:r w:rsidRPr="007C0B6D">
        <w:t>В процентах от объема каждой сделки в сопряженной валюте, взимается с каждого Участника клиринга - стороны по сделке, но не менее 0,43 рубля</w:t>
      </w:r>
    </w:p>
    <w:p w:rsidR="007C0B6D" w:rsidRDefault="007C0B6D" w:rsidP="007C0B6D">
      <w:pPr>
        <w:pStyle w:val="a3"/>
        <w:ind w:left="720"/>
      </w:pPr>
    </w:p>
    <w:p w:rsidR="007C0B6D" w:rsidRDefault="007C0B6D" w:rsidP="007C0B6D">
      <w:pPr>
        <w:pStyle w:val="a3"/>
        <w:ind w:left="720"/>
      </w:pPr>
      <w:r w:rsidRPr="007C0B6D">
        <w:object w:dxaOrig="9497" w:dyaOrig="12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75pt;height:61pt" o:ole="">
            <v:imagedata r:id="rId5" o:title=""/>
          </v:shape>
          <o:OLEObject Type="Embed" ProgID="Word.Document.12" ShapeID="_x0000_i1033" DrawAspect="Content" ObjectID="_1651668684" r:id="rId6">
            <o:FieldCodes>\s</o:FieldCodes>
          </o:OLEObject>
        </w:object>
      </w:r>
    </w:p>
    <w:p w:rsidR="007C0B6D" w:rsidRPr="007C0B6D" w:rsidRDefault="007C0B6D" w:rsidP="007C0B6D">
      <w:pPr>
        <w:pStyle w:val="a3"/>
        <w:ind w:left="720"/>
      </w:pPr>
      <w:r w:rsidRPr="007C0B6D">
        <w:t xml:space="preserve">Пункт 5, </w:t>
      </w:r>
    </w:p>
    <w:p w:rsidR="007C0B6D" w:rsidRPr="007C0B6D" w:rsidRDefault="007C0B6D" w:rsidP="007C0B6D">
      <w:pPr>
        <w:pStyle w:val="a3"/>
        <w:ind w:left="720"/>
      </w:pPr>
      <w:r w:rsidRPr="007C0B6D">
        <w:t xml:space="preserve">а также редакционные правки в формулировки </w:t>
      </w:r>
      <w:proofErr w:type="spellStart"/>
      <w:r w:rsidRPr="007C0B6D">
        <w:t>пп</w:t>
      </w:r>
      <w:proofErr w:type="spellEnd"/>
      <w:r w:rsidRPr="007C0B6D">
        <w:t xml:space="preserve">. 1-4, 6, связанные с введением указанного выше комиссионного вознаграждения. </w:t>
      </w:r>
    </w:p>
    <w:p w:rsidR="007C0B6D" w:rsidRDefault="007C0B6D" w:rsidP="007C0B6D">
      <w:pPr>
        <w:pStyle w:val="a3"/>
        <w:ind w:left="720"/>
      </w:pPr>
    </w:p>
    <w:sectPr w:rsidR="007C0B6D" w:rsidSect="00234F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D20C1"/>
    <w:multiLevelType w:val="hybridMultilevel"/>
    <w:tmpl w:val="8946B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4DD"/>
    <w:multiLevelType w:val="hybridMultilevel"/>
    <w:tmpl w:val="7480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70E8D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37E4B"/>
    <w:multiLevelType w:val="hybridMultilevel"/>
    <w:tmpl w:val="59E056B4"/>
    <w:lvl w:ilvl="0" w:tplc="AD5C186E">
      <w:start w:val="1"/>
      <w:numFmt w:val="decimal"/>
      <w:lvlText w:val="%1)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3" w15:restartNumberingAfterBreak="0">
    <w:nsid w:val="7D365601"/>
    <w:multiLevelType w:val="hybridMultilevel"/>
    <w:tmpl w:val="21122FE8"/>
    <w:lvl w:ilvl="0" w:tplc="FFFFFFFF">
      <w:start w:val="1"/>
      <w:numFmt w:val="decimal"/>
      <w:pStyle w:val="Pointnumber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>
      <w:start w:val="1"/>
      <w:numFmt w:val="lowerRoman"/>
      <w:lvlText w:val="%3."/>
      <w:lvlJc w:val="right"/>
      <w:pPr>
        <w:ind w:left="3011" w:hanging="180"/>
      </w:pPr>
    </w:lvl>
    <w:lvl w:ilvl="3" w:tplc="FFFFFFFF">
      <w:start w:val="1"/>
      <w:numFmt w:val="decimal"/>
      <w:lvlText w:val="%4."/>
      <w:lvlJc w:val="left"/>
      <w:pPr>
        <w:ind w:left="3731" w:hanging="360"/>
      </w:pPr>
    </w:lvl>
    <w:lvl w:ilvl="4" w:tplc="FFFFFFFF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FA1"/>
    <w:rsid w:val="00234FA1"/>
    <w:rsid w:val="007521A0"/>
    <w:rsid w:val="007C0B6D"/>
    <w:rsid w:val="00DB27A1"/>
    <w:rsid w:val="00F4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1DDA"/>
  <w15:chartTrackingRefBased/>
  <w15:docId w15:val="{02B42993-FDEB-40A2-95D1-706AFFD7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4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FA1"/>
    <w:pPr>
      <w:ind w:left="708"/>
    </w:pPr>
  </w:style>
  <w:style w:type="paragraph" w:customStyle="1" w:styleId="a4">
    <w:name w:val="Подпункт"/>
    <w:basedOn w:val="a"/>
    <w:qFormat/>
    <w:rsid w:val="00234FA1"/>
    <w:pPr>
      <w:tabs>
        <w:tab w:val="left" w:pos="851"/>
      </w:tabs>
      <w:spacing w:before="60"/>
      <w:ind w:left="470" w:hanging="360"/>
      <w:jc w:val="both"/>
    </w:pPr>
    <w:rPr>
      <w:rFonts w:eastAsia="Calibri"/>
      <w:lang w:eastAsia="en-US"/>
    </w:rPr>
  </w:style>
  <w:style w:type="table" w:styleId="a5">
    <w:name w:val="Table Grid"/>
    <w:basedOn w:val="a1"/>
    <w:rsid w:val="00234F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tab">
    <w:name w:val="Text tab"/>
    <w:basedOn w:val="a"/>
    <w:link w:val="Texttab0"/>
    <w:qFormat/>
    <w:rsid w:val="00234FA1"/>
    <w:pPr>
      <w:widowControl w:val="0"/>
      <w:tabs>
        <w:tab w:val="right" w:pos="851"/>
      </w:tabs>
      <w:adjustRightInd w:val="0"/>
      <w:spacing w:before="60"/>
      <w:ind w:left="851"/>
      <w:jc w:val="both"/>
      <w:textAlignment w:val="baseline"/>
    </w:pPr>
    <w:rPr>
      <w:iCs/>
      <w:noProof/>
      <w:lang w:val="x-none" w:eastAsia="x-none"/>
    </w:rPr>
  </w:style>
  <w:style w:type="character" w:customStyle="1" w:styleId="Texttab0">
    <w:name w:val="Text tab Знак"/>
    <w:link w:val="Texttab"/>
    <w:rsid w:val="00234FA1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paragraph" w:customStyle="1" w:styleId="Pointnumber">
    <w:name w:val="Point_number"/>
    <w:basedOn w:val="a"/>
    <w:qFormat/>
    <w:rsid w:val="00234FA1"/>
    <w:pPr>
      <w:widowControl w:val="0"/>
      <w:numPr>
        <w:numId w:val="2"/>
      </w:numPr>
      <w:tabs>
        <w:tab w:val="left" w:pos="1418"/>
      </w:tabs>
      <w:adjustRightInd w:val="0"/>
      <w:spacing w:before="60"/>
      <w:jc w:val="both"/>
      <w:textAlignment w:val="baseline"/>
    </w:pPr>
    <w:rPr>
      <w:rFonts w:cs="Arial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Криворотова Ольга Владимировна</dc:creator>
  <cp:keywords/>
  <dc:description/>
  <cp:lastModifiedBy>Криворотова Ольга Владимировна</cp:lastModifiedBy>
  <cp:revision>3</cp:revision>
  <dcterms:created xsi:type="dcterms:W3CDTF">2020-05-22T12:42:00Z</dcterms:created>
  <dcterms:modified xsi:type="dcterms:W3CDTF">2020-05-22T13:05:00Z</dcterms:modified>
</cp:coreProperties>
</file>