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8"/>
        <w:tblW w:w="15309" w:type="dxa"/>
        <w:tblInd w:w="-572" w:type="dxa"/>
        <w:tblLook w:val="04A0" w:firstRow="1" w:lastRow="0" w:firstColumn="1" w:lastColumn="0" w:noHBand="0" w:noVBand="1"/>
      </w:tblPr>
      <w:tblGrid>
        <w:gridCol w:w="3233"/>
        <w:gridCol w:w="2742"/>
        <w:gridCol w:w="6499"/>
        <w:gridCol w:w="2835"/>
      </w:tblGrid>
      <w:tr w:rsidR="00940B9F" w:rsidRPr="001F74F7" w14:paraId="4CACA77E" w14:textId="77777777" w:rsidTr="00940B9F">
        <w:tc>
          <w:tcPr>
            <w:tcW w:w="3233" w:type="dxa"/>
            <w:shd w:val="clear" w:color="auto" w:fill="C0504D" w:themeFill="accent2"/>
            <w:vAlign w:val="center"/>
          </w:tcPr>
          <w:p w14:paraId="7632E0EB" w14:textId="77777777" w:rsidR="00940B9F" w:rsidRPr="009A3EC9" w:rsidRDefault="00940B9F" w:rsidP="00D42E7F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</w:rPr>
              <w:t>Изменения</w:t>
            </w:r>
          </w:p>
        </w:tc>
        <w:tc>
          <w:tcPr>
            <w:tcW w:w="2742" w:type="dxa"/>
            <w:shd w:val="clear" w:color="auto" w:fill="C0504D" w:themeFill="accent2"/>
            <w:vAlign w:val="center"/>
          </w:tcPr>
          <w:p w14:paraId="18EB9F85" w14:textId="77777777" w:rsidR="00940B9F" w:rsidRPr="009A3EC9" w:rsidRDefault="00940B9F" w:rsidP="007E40C7">
            <w:pPr>
              <w:spacing w:before="240" w:after="240"/>
              <w:ind w:right="-9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</w:rPr>
              <w:t>Пункт Правил клиринга</w:t>
            </w:r>
          </w:p>
        </w:tc>
        <w:tc>
          <w:tcPr>
            <w:tcW w:w="6499" w:type="dxa"/>
            <w:shd w:val="clear" w:color="auto" w:fill="C0504D" w:themeFill="accent2"/>
            <w:vAlign w:val="center"/>
          </w:tcPr>
          <w:p w14:paraId="22536671" w14:textId="77777777" w:rsidR="00940B9F" w:rsidRPr="009A3EC9" w:rsidRDefault="00940B9F" w:rsidP="00D42E7F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</w:rPr>
              <w:t>Описание изменений</w:t>
            </w:r>
          </w:p>
          <w:p w14:paraId="748DCE92" w14:textId="77777777" w:rsidR="00940B9F" w:rsidRPr="009A3EC9" w:rsidRDefault="00940B9F" w:rsidP="00D42E7F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5" w:type="dxa"/>
            <w:shd w:val="clear" w:color="auto" w:fill="C0504D" w:themeFill="accent2"/>
            <w:vAlign w:val="center"/>
          </w:tcPr>
          <w:p w14:paraId="7F3AA8DA" w14:textId="77777777" w:rsidR="00940B9F" w:rsidRPr="009A3EC9" w:rsidRDefault="00940B9F" w:rsidP="00D42E7F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</w:rPr>
              <w:t xml:space="preserve">Влияние на права и обязанности </w:t>
            </w:r>
            <w:r w:rsidRPr="009A3EC9">
              <w:rPr>
                <w:rFonts w:ascii="Arial" w:hAnsi="Arial" w:cs="Arial"/>
                <w:b/>
                <w:color w:val="000000" w:themeColor="text1"/>
              </w:rPr>
              <w:br/>
              <w:t>Участников клиринга</w:t>
            </w:r>
          </w:p>
        </w:tc>
      </w:tr>
      <w:tr w:rsidR="00940B9F" w:rsidRPr="001F74F7" w14:paraId="118FBBBD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34BF08F5" w14:textId="77777777" w:rsidR="00940B9F" w:rsidRPr="009A3EC9" w:rsidRDefault="00940B9F" w:rsidP="00834AA7">
            <w:pPr>
              <w:pStyle w:val="af4"/>
              <w:numPr>
                <w:ilvl w:val="0"/>
                <w:numId w:val="18"/>
              </w:numPr>
              <w:spacing w:before="240"/>
              <w:ind w:left="32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Изменения, связанные с р</w:t>
            </w: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еализаци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ей</w:t>
            </w: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проекта «Поставочные фьючерсы на драгоценные металлы»</w:t>
            </w:r>
          </w:p>
        </w:tc>
        <w:tc>
          <w:tcPr>
            <w:tcW w:w="2742" w:type="dxa"/>
          </w:tcPr>
          <w:p w14:paraId="1FC76C55" w14:textId="77777777" w:rsidR="00940B9F" w:rsidRPr="009A3EC9" w:rsidRDefault="00940B9F" w:rsidP="002B1C4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Пункты 2.4, 28.1, подпункт 28.1.6, пункты 28.5, 32.6, статья 34, пункты 6-7 Раздела 4 Приложения № 1 к Правилам клиринга на срочном рынке</w:t>
            </w:r>
          </w:p>
        </w:tc>
        <w:tc>
          <w:tcPr>
            <w:tcW w:w="6499" w:type="dxa"/>
          </w:tcPr>
          <w:p w14:paraId="4093BDBD" w14:textId="77777777" w:rsidR="00940B9F" w:rsidRPr="00016CDF" w:rsidRDefault="00940B9F" w:rsidP="00F55743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6CDF">
              <w:rPr>
                <w:rFonts w:ascii="Arial" w:hAnsi="Arial" w:cs="Arial"/>
                <w:bCs/>
                <w:sz w:val="22"/>
                <w:szCs w:val="22"/>
              </w:rPr>
              <w:t xml:space="preserve">Проект предполагает </w:t>
            </w:r>
            <w:r w:rsidRPr="0085134A">
              <w:rPr>
                <w:rFonts w:ascii="Arial" w:hAnsi="Arial" w:cs="Arial"/>
                <w:bCs/>
                <w:sz w:val="22"/>
                <w:szCs w:val="22"/>
              </w:rPr>
              <w:t xml:space="preserve">предоставление возможности заключения </w:t>
            </w:r>
            <w:r w:rsidRPr="00016CDF">
              <w:rPr>
                <w:rFonts w:ascii="Arial" w:hAnsi="Arial" w:cs="Arial"/>
                <w:bCs/>
                <w:sz w:val="22"/>
                <w:szCs w:val="22"/>
              </w:rPr>
              <w:t xml:space="preserve">на срочном рынке Московской Биржи поставочных фьючерсных контрактов на драгоценные металлы. </w:t>
            </w:r>
          </w:p>
          <w:p w14:paraId="7EE2D2B9" w14:textId="77777777" w:rsidR="00940B9F" w:rsidRPr="00016CDF" w:rsidRDefault="00940B9F" w:rsidP="00CF578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6CDF">
              <w:rPr>
                <w:rFonts w:ascii="Arial" w:hAnsi="Arial" w:cs="Arial"/>
                <w:bCs/>
                <w:sz w:val="22"/>
                <w:szCs w:val="22"/>
              </w:rPr>
              <w:t>Исполнение поставочных фьючерсных контрактов на драгоценные металлы производится путем заключения на рынке драгоценных металлов Московской Биржи в Торговой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16CDF">
              <w:rPr>
                <w:rFonts w:ascii="Arial" w:hAnsi="Arial" w:cs="Arial"/>
                <w:bCs/>
                <w:sz w:val="22"/>
                <w:szCs w:val="22"/>
              </w:rPr>
              <w:t xml:space="preserve">системе валютного рынка и рынка драгоценных металлов сделок купли-продажи драгоценных металлов с датой исполнения TOM. </w:t>
            </w:r>
          </w:p>
          <w:p w14:paraId="5EBB05F5" w14:textId="11604097" w:rsidR="00940B9F" w:rsidRPr="00016CDF" w:rsidRDefault="00940B9F" w:rsidP="00CF578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6CDF">
              <w:rPr>
                <w:rFonts w:ascii="Arial" w:hAnsi="Arial" w:cs="Arial"/>
                <w:bCs/>
                <w:sz w:val="22"/>
                <w:szCs w:val="22"/>
              </w:rPr>
              <w:t>В ходе вечерней клиринговой сессии последнего дня заключения указанных фьючерсных контрактов происходит последний расчет и исполнение обязательств по перечислению вариационной маржи. Сделки поставки заключаются в день, следующий за последним днем заключения фьючерсного контракта.</w:t>
            </w:r>
          </w:p>
          <w:p w14:paraId="47E0607E" w14:textId="77777777" w:rsidR="00940B9F" w:rsidRPr="00016CDF" w:rsidRDefault="00940B9F" w:rsidP="00CF578A">
            <w:pPr>
              <w:pStyle w:val="af4"/>
              <w:numPr>
                <w:ilvl w:val="0"/>
                <w:numId w:val="40"/>
              </w:numPr>
              <w:spacing w:before="120"/>
              <w:ind w:left="317" w:right="148" w:hanging="31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6CDF">
              <w:rPr>
                <w:rFonts w:ascii="Arial" w:hAnsi="Arial" w:cs="Arial"/>
                <w:bCs/>
                <w:sz w:val="22"/>
                <w:szCs w:val="22"/>
              </w:rPr>
              <w:t xml:space="preserve">Дополнен перечень активов, являющихся базовым активом поставочных фьючерсных контрактов, передача профилей которых возможна между Клиринговой системой срочного рынка и Клиринговой системой фондового рынка и рынка депозитов: </w:t>
            </w:r>
          </w:p>
          <w:p w14:paraId="05E2AF79" w14:textId="77777777" w:rsidR="00940B9F" w:rsidRPr="005F63BD" w:rsidRDefault="00940B9F" w:rsidP="00CF578A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63BD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Действующий перечень:</w:t>
            </w:r>
          </w:p>
          <w:p w14:paraId="6472656F" w14:textId="77777777" w:rsidR="00940B9F" w:rsidRPr="005F63BD" w:rsidRDefault="00940B9F" w:rsidP="00240C2A">
            <w:pPr>
              <w:pStyle w:val="af4"/>
              <w:numPr>
                <w:ilvl w:val="0"/>
                <w:numId w:val="30"/>
              </w:numPr>
              <w:ind w:left="318" w:right="14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63BD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денежные средства в российских рублях,</w:t>
            </w:r>
          </w:p>
          <w:p w14:paraId="13AA412C" w14:textId="77777777" w:rsidR="00940B9F" w:rsidRPr="005F63BD" w:rsidRDefault="00940B9F" w:rsidP="00240C2A">
            <w:pPr>
              <w:pStyle w:val="af4"/>
              <w:numPr>
                <w:ilvl w:val="0"/>
                <w:numId w:val="30"/>
              </w:numPr>
              <w:ind w:left="318" w:right="14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63BD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денежные средства в иностранных валютах</w:t>
            </w:r>
          </w:p>
          <w:p w14:paraId="0592F367" w14:textId="77777777" w:rsidR="00940B9F" w:rsidRPr="005F63BD" w:rsidRDefault="00940B9F" w:rsidP="00240C2A">
            <w:pPr>
              <w:pStyle w:val="af4"/>
              <w:numPr>
                <w:ilvl w:val="0"/>
                <w:numId w:val="30"/>
              </w:numPr>
              <w:ind w:left="318" w:right="14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63BD">
              <w:rPr>
                <w:rFonts w:ascii="Arial" w:hAnsi="Arial" w:cs="Arial"/>
                <w:color w:val="000000" w:themeColor="text1"/>
                <w:sz w:val="22"/>
                <w:szCs w:val="22"/>
              </w:rPr>
              <w:t>ценные бумаги</w:t>
            </w:r>
          </w:p>
          <w:p w14:paraId="719075A8" w14:textId="77777777" w:rsidR="00940B9F" w:rsidRPr="005F63BD" w:rsidRDefault="00940B9F" w:rsidP="00CF578A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63BD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Новый перечень:</w:t>
            </w:r>
          </w:p>
          <w:p w14:paraId="4DFE938F" w14:textId="77777777" w:rsidR="00940B9F" w:rsidRPr="005F63BD" w:rsidRDefault="00940B9F" w:rsidP="00240C2A">
            <w:pPr>
              <w:pStyle w:val="af4"/>
              <w:numPr>
                <w:ilvl w:val="0"/>
                <w:numId w:val="30"/>
              </w:numPr>
              <w:ind w:left="318" w:right="14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63BD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денежные средства в российских рублях,</w:t>
            </w:r>
          </w:p>
          <w:p w14:paraId="3A6FB396" w14:textId="77777777" w:rsidR="00940B9F" w:rsidRPr="005F63BD" w:rsidRDefault="00940B9F" w:rsidP="00240C2A">
            <w:pPr>
              <w:pStyle w:val="af4"/>
              <w:numPr>
                <w:ilvl w:val="0"/>
                <w:numId w:val="30"/>
              </w:numPr>
              <w:ind w:left="318" w:right="14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63BD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денежные средства в иностранных валютах</w:t>
            </w:r>
          </w:p>
          <w:p w14:paraId="6A4944C7" w14:textId="77777777" w:rsidR="00940B9F" w:rsidRPr="00016CDF" w:rsidRDefault="00940B9F" w:rsidP="00240C2A">
            <w:pPr>
              <w:pStyle w:val="af4"/>
              <w:numPr>
                <w:ilvl w:val="0"/>
                <w:numId w:val="30"/>
              </w:numPr>
              <w:ind w:left="318" w:right="14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драгоценные металлы</w:t>
            </w:r>
          </w:p>
          <w:p w14:paraId="17E0647B" w14:textId="77777777" w:rsidR="00940B9F" w:rsidRPr="005F63BD" w:rsidRDefault="00940B9F" w:rsidP="00240C2A">
            <w:pPr>
              <w:pStyle w:val="af4"/>
              <w:numPr>
                <w:ilvl w:val="0"/>
                <w:numId w:val="30"/>
              </w:numPr>
              <w:ind w:left="318" w:right="147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63B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ценные бумаги</w:t>
            </w:r>
          </w:p>
          <w:p w14:paraId="167B8286" w14:textId="77777777" w:rsidR="00940B9F" w:rsidRPr="00016CDF" w:rsidRDefault="00940B9F" w:rsidP="00CF578A">
            <w:pPr>
              <w:pStyle w:val="af4"/>
              <w:numPr>
                <w:ilvl w:val="0"/>
                <w:numId w:val="40"/>
              </w:numPr>
              <w:spacing w:before="120"/>
              <w:ind w:left="317" w:right="148" w:hanging="31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6CDF">
              <w:rPr>
                <w:rFonts w:ascii="Arial" w:hAnsi="Arial" w:cs="Arial"/>
                <w:bCs/>
                <w:sz w:val="22"/>
                <w:szCs w:val="22"/>
              </w:rPr>
              <w:t>Дополнены основания применения к Участнику клиринга процедуры принудительного закрытия позиций:</w:t>
            </w:r>
          </w:p>
          <w:p w14:paraId="1B4B1F3B" w14:textId="0E9B8A5B" w:rsidR="00940B9F" w:rsidRPr="00D10DBA" w:rsidRDefault="00940B9F" w:rsidP="00CF578A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Ref509582378"/>
            <w:r w:rsidRPr="00D10DBA">
              <w:rPr>
                <w:rFonts w:ascii="Arial" w:hAnsi="Arial" w:cs="Arial"/>
                <w:color w:val="000000" w:themeColor="text1"/>
                <w:sz w:val="22"/>
                <w:szCs w:val="22"/>
              </w:rPr>
              <w:t>Если Участник клиринга не выполнил условия, необходимые для обеспечения возможности заключения сделок купли-продажи драгоценного металла на валютном рынке Московской Биржи, в последний день заключения Срочного контракта на драгоценные металлы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D10D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такой Участник клиринга признается не исполнившим Обязательства по поставке и к такому Участнику клиринга Клиринговый центр применяет процедуру принудительного закрытия позиций</w:t>
            </w:r>
            <w:bookmarkEnd w:id="0"/>
            <w:r w:rsidRPr="00D10DB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2BF9D807" w14:textId="33E630C3" w:rsidR="00940B9F" w:rsidRPr="009A3EC9" w:rsidRDefault="00940B9F" w:rsidP="00CF578A">
            <w:pPr>
              <w:pStyle w:val="af4"/>
              <w:numPr>
                <w:ilvl w:val="0"/>
                <w:numId w:val="40"/>
              </w:numPr>
              <w:spacing w:before="120"/>
              <w:ind w:left="317" w:right="148" w:hanging="31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6CDF">
              <w:rPr>
                <w:rFonts w:ascii="Arial" w:hAnsi="Arial" w:cs="Arial"/>
                <w:bCs/>
                <w:sz w:val="22"/>
                <w:szCs w:val="22"/>
              </w:rPr>
              <w:t>Определен порядок исполнения поставочных Срочных контрактов на драгоценные металлы.</w:t>
            </w:r>
          </w:p>
        </w:tc>
        <w:tc>
          <w:tcPr>
            <w:tcW w:w="2835" w:type="dxa"/>
          </w:tcPr>
          <w:p w14:paraId="2AE143DC" w14:textId="77777777" w:rsidR="00940B9F" w:rsidRPr="009A3EC9" w:rsidRDefault="00940B9F" w:rsidP="002A55E0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Участникам клиринга предоставляется право становит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ь</w:t>
            </w: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ся стороной по поставочным фьючерсным контрактам на драгоценные металлы.</w:t>
            </w:r>
          </w:p>
          <w:p w14:paraId="1EF5150F" w14:textId="77777777" w:rsidR="00940B9F" w:rsidRPr="009A3EC9" w:rsidRDefault="00940B9F" w:rsidP="001C7856">
            <w:pPr>
              <w:spacing w:before="240"/>
              <w:jc w:val="both"/>
              <w:rPr>
                <w:rFonts w:ascii="Arial" w:hAnsi="Arial" w:cs="Arial"/>
                <w:color w:val="000000" w:themeColor="text1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У Участников клиринга появляется обязанность соблюдать требования, необходимые для исполнения обязательств по поставочным фьючерсным контрактам на драгоценные металлы.</w:t>
            </w:r>
          </w:p>
        </w:tc>
      </w:tr>
      <w:tr w:rsidR="00940B9F" w:rsidRPr="001F74F7" w14:paraId="703F441F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5221FA15" w14:textId="77777777" w:rsidR="00940B9F" w:rsidRPr="009A3EC9" w:rsidRDefault="00940B9F" w:rsidP="001208E3">
            <w:pPr>
              <w:pStyle w:val="af4"/>
              <w:numPr>
                <w:ilvl w:val="0"/>
                <w:numId w:val="18"/>
              </w:numPr>
              <w:spacing w:before="240"/>
              <w:ind w:left="317" w:hanging="357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Заключение в преимущественном порядке балансирующих сделок на основании безадресных заявок, заключение внебиржевых сделок в случае невозможности заключения биржевых сделок, в </w:t>
            </w:r>
            <w:proofErr w:type="spellStart"/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 в соответствии с требованиями законодательства.</w:t>
            </w:r>
          </w:p>
        </w:tc>
        <w:tc>
          <w:tcPr>
            <w:tcW w:w="2742" w:type="dxa"/>
          </w:tcPr>
          <w:p w14:paraId="7C83C8D9" w14:textId="77777777" w:rsidR="00940B9F" w:rsidRPr="009A3EC9" w:rsidRDefault="00940B9F" w:rsidP="002B1C4F">
            <w:pPr>
              <w:spacing w:before="24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Подпункт 26.1.1, подпункты 41.4.3, 42.6.4 Общей части Правил клиринга</w:t>
            </w:r>
          </w:p>
        </w:tc>
        <w:tc>
          <w:tcPr>
            <w:tcW w:w="6499" w:type="dxa"/>
          </w:tcPr>
          <w:p w14:paraId="66BD2923" w14:textId="77777777" w:rsidR="00940B9F" w:rsidRPr="009A3EC9" w:rsidRDefault="00940B9F" w:rsidP="00F55743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Балансирующие сделки заключаются на соответствующих биржевых рынках на основании хотя бы одной безадресной заявки, в случае невозможности заключения балансирующих сделок на основании хотя бы одной безадресной заявки – на основании адресных заявок, в случае невозможности заключения балансирующих сделок на соответствующих биржевых рынках, в том числе в соответствии с действующим законодательством, балансирующие сделки заключаются на внебиржевых рынках. </w:t>
            </w:r>
          </w:p>
        </w:tc>
        <w:tc>
          <w:tcPr>
            <w:tcW w:w="2835" w:type="dxa"/>
          </w:tcPr>
          <w:p w14:paraId="01E00ABF" w14:textId="77777777" w:rsidR="00940B9F" w:rsidRPr="009A3EC9" w:rsidRDefault="00940B9F" w:rsidP="002B1C4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Участников клиринга</w:t>
            </w:r>
          </w:p>
        </w:tc>
      </w:tr>
      <w:tr w:rsidR="00940B9F" w:rsidRPr="001F74F7" w14:paraId="3FD1E18A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46255A0E" w14:textId="77777777" w:rsidR="00940B9F" w:rsidRPr="009A3EC9" w:rsidRDefault="00940B9F" w:rsidP="008079A5">
            <w:pPr>
              <w:pStyle w:val="af4"/>
              <w:numPr>
                <w:ilvl w:val="0"/>
                <w:numId w:val="18"/>
              </w:numPr>
              <w:spacing w:before="240"/>
              <w:ind w:left="317" w:hanging="35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Во Временной регламент внесены уточнения, связанные с продлением времени торгов инструментами TOD (CNY/RUB, CHF/RUB, TRY/RUB, </w:t>
            </w: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BYN/RUB, KZT/RUB) до 12:00</w:t>
            </w:r>
            <w:r w:rsidRPr="009A3EC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42" w:type="dxa"/>
          </w:tcPr>
          <w:p w14:paraId="21FC9EEF" w14:textId="77777777" w:rsidR="00940B9F" w:rsidRPr="009A3EC9" w:rsidRDefault="00940B9F" w:rsidP="002B1C4F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Подпункты 2.5, 3.1, 5.4, 6.3 Приложения № 6 к Общей части Правил клиринга</w:t>
            </w:r>
          </w:p>
        </w:tc>
        <w:tc>
          <w:tcPr>
            <w:tcW w:w="6499" w:type="dxa"/>
          </w:tcPr>
          <w:p w14:paraId="7369F41D" w14:textId="77777777" w:rsidR="00940B9F" w:rsidRPr="009A3EC9" w:rsidRDefault="00940B9F" w:rsidP="002B1C4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Окончание времени торгов инструментами TOD и TODTOM валютных пар CNY/RUB, CHF/RUB, TRY/RUB, BYN/RUB, KZT/RUB продляется с 11:00 до 12:00.</w:t>
            </w:r>
          </w:p>
        </w:tc>
        <w:tc>
          <w:tcPr>
            <w:tcW w:w="2835" w:type="dxa"/>
          </w:tcPr>
          <w:p w14:paraId="42C6ECB4" w14:textId="77777777" w:rsidR="00940B9F" w:rsidRPr="009A3EC9" w:rsidRDefault="00940B9F" w:rsidP="0054534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Продляется время торгов отдельными валютными парами</w:t>
            </w:r>
          </w:p>
        </w:tc>
      </w:tr>
      <w:tr w:rsidR="00940B9F" w:rsidRPr="001F74F7" w14:paraId="1A189BC3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71C631CA" w14:textId="77777777" w:rsidR="00940B9F" w:rsidRPr="009A3EC9" w:rsidRDefault="00940B9F" w:rsidP="00CF578A">
            <w:pPr>
              <w:pStyle w:val="af4"/>
              <w:numPr>
                <w:ilvl w:val="0"/>
                <w:numId w:val="18"/>
              </w:numPr>
              <w:spacing w:before="240"/>
              <w:ind w:left="317" w:hanging="357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Во Временной регламент внесены уточнения, связанные с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введением Банком России новой </w:t>
            </w: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платежной системы.</w:t>
            </w:r>
          </w:p>
        </w:tc>
        <w:tc>
          <w:tcPr>
            <w:tcW w:w="2742" w:type="dxa"/>
          </w:tcPr>
          <w:p w14:paraId="5B70F73C" w14:textId="77777777" w:rsidR="00940B9F" w:rsidRPr="009A3EC9" w:rsidRDefault="00940B9F" w:rsidP="002B1C4F">
            <w:pPr>
              <w:spacing w:before="24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Пункты 2.5, 2.6 Приложение № 6 к Общей части Правил клиринга</w:t>
            </w:r>
          </w:p>
        </w:tc>
        <w:tc>
          <w:tcPr>
            <w:tcW w:w="6499" w:type="dxa"/>
          </w:tcPr>
          <w:p w14:paraId="17C9A585" w14:textId="2DF17985" w:rsidR="00940B9F" w:rsidRPr="009A3EC9" w:rsidRDefault="00940B9F" w:rsidP="002B1C4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Изменено время приема Клиринговым центром от Участников клиринга Запросов на возврат обеспечения в целях возврата денежных средств из Обеспечения / Гарантийных фондов / Обеспечения под стресс и Запросов на депонирование</w:t>
            </w:r>
            <w:r w:rsidRPr="00F557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российских рублей</w:t>
            </w: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до 19:30 Расчетного дня;</w:t>
            </w:r>
          </w:p>
          <w:p w14:paraId="2DDFA84C" w14:textId="77777777" w:rsidR="00940B9F" w:rsidRPr="009A3EC9" w:rsidRDefault="00940B9F" w:rsidP="002B1C4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Изменено время исполнения Постоянных поручений на возврат обеспечения, для внешних платежей в российских рублях – 19:45.</w:t>
            </w:r>
          </w:p>
        </w:tc>
        <w:tc>
          <w:tcPr>
            <w:tcW w:w="2835" w:type="dxa"/>
          </w:tcPr>
          <w:p w14:paraId="7848424C" w14:textId="77777777" w:rsidR="00940B9F" w:rsidRPr="009A3EC9" w:rsidRDefault="00940B9F" w:rsidP="006A2398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Сокращается время подачи Участниками клиринга запросов на возврат обеспечения, проверка возможности исполнения и исполнение Постоянных поручений на возврат осуществляется раньше</w:t>
            </w:r>
          </w:p>
        </w:tc>
      </w:tr>
      <w:tr w:rsidR="00940B9F" w:rsidRPr="001F74F7" w14:paraId="05DB4323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3D1C4655" w14:textId="24BCB982" w:rsidR="00940B9F" w:rsidRPr="009A3EC9" w:rsidRDefault="00940B9F" w:rsidP="007D4239">
            <w:pPr>
              <w:pStyle w:val="af4"/>
              <w:numPr>
                <w:ilvl w:val="0"/>
                <w:numId w:val="18"/>
              </w:numPr>
              <w:spacing w:before="240"/>
              <w:ind w:left="31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Отказ от «Торгового лимита».</w:t>
            </w:r>
          </w:p>
        </w:tc>
        <w:tc>
          <w:tcPr>
            <w:tcW w:w="2742" w:type="dxa"/>
          </w:tcPr>
          <w:p w14:paraId="51A7BA66" w14:textId="77777777" w:rsidR="00940B9F" w:rsidRPr="0065103E" w:rsidRDefault="00940B9F" w:rsidP="002B1C4F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5103E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пункты 23.10, 23.11 Общей части Правил клиринга</w:t>
            </w:r>
          </w:p>
        </w:tc>
        <w:tc>
          <w:tcPr>
            <w:tcW w:w="6499" w:type="dxa"/>
          </w:tcPr>
          <w:p w14:paraId="2AA6B9FE" w14:textId="77777777" w:rsidR="00940B9F" w:rsidRPr="00016CDF" w:rsidRDefault="00940B9F" w:rsidP="003347BC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Правил клиринга исключены положения, предоставляющие Клиринговому центру и/или Участнику клиринга право установить ограничение на минимальное допустимое значение, в том числе отрицательное, Единого лимита по Расчетному коду 1-го, 2-го или 3-го уровня, рассчитанного без учета Обеспечения, учитываемого по Расчетному коду 1-го, 2-го или 3-го уровня.</w:t>
            </w:r>
          </w:p>
        </w:tc>
        <w:tc>
          <w:tcPr>
            <w:tcW w:w="2835" w:type="dxa"/>
          </w:tcPr>
          <w:p w14:paraId="593A0988" w14:textId="609B6517" w:rsidR="00940B9F" w:rsidRPr="00016CDF" w:rsidRDefault="00940B9F" w:rsidP="00077C99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Участников клиринга, т.к. вместо этого механизма Участники клиринга уже сейчас имеют возможность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выделить клиентов, операции которых необходимо лимитировать на Расчетные коды 2-го или 3-го уровня</w:t>
            </w:r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 </w:t>
            </w:r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ограничить объем обеспечения, которое можно использовать для заключения сделок, за счет использования Расчетных кодов 2-го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3-го</w:t>
            </w:r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уровня и установки виртуальных лимитов по Расчетным кодам 2-го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3-го</w:t>
            </w:r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уровня.</w:t>
            </w:r>
          </w:p>
        </w:tc>
      </w:tr>
      <w:tr w:rsidR="00940B9F" w:rsidRPr="001F74F7" w14:paraId="016B47E4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47AB44C5" w14:textId="77777777" w:rsidR="00940B9F" w:rsidRPr="009A3EC9" w:rsidRDefault="00940B9F" w:rsidP="00742BC1">
            <w:pPr>
              <w:pStyle w:val="af4"/>
              <w:numPr>
                <w:ilvl w:val="0"/>
                <w:numId w:val="18"/>
              </w:numPr>
              <w:spacing w:before="240"/>
              <w:ind w:left="310" w:hanging="31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Установлено, что НКЦ не несет ответственности за удержание комиссии банками-корреспондентами при возврате иностранной валюты участникам клиринга.</w:t>
            </w:r>
          </w:p>
        </w:tc>
        <w:tc>
          <w:tcPr>
            <w:tcW w:w="2742" w:type="dxa"/>
          </w:tcPr>
          <w:p w14:paraId="107A161B" w14:textId="77777777" w:rsidR="00940B9F" w:rsidRPr="009A3EC9" w:rsidRDefault="00940B9F" w:rsidP="002B1C4F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Подпункты 30.12.1, 32.6.1 Общей части Правил клиринга</w:t>
            </w:r>
          </w:p>
        </w:tc>
        <w:tc>
          <w:tcPr>
            <w:tcW w:w="6499" w:type="dxa"/>
          </w:tcPr>
          <w:p w14:paraId="36AEC9CC" w14:textId="79FEF4EB" w:rsidR="00940B9F" w:rsidRPr="009A3EC9" w:rsidRDefault="00940B9F" w:rsidP="004F7CFC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 настоящее время банки-корреспонденты могут удержать свое комиссионное вознаграждение из суммы, возвращаемой НКЦ участникам клиринга. Поскольку такое удержание не зависит от НКЦ, и НКЦ никак не может влиять на порядок и условия переводов валюты банками-корреспондентами, в Правила клиринга добавлено положение, что НКЦ не несет ответственности за такие действия банков-корреспондентов.</w:t>
            </w: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A807597" w14:textId="3268FEEB" w:rsidR="00940B9F" w:rsidRPr="009A3EC9" w:rsidRDefault="00940B9F" w:rsidP="004F7CFC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</w:t>
            </w:r>
            <w:r w:rsidR="003A20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влияет на права и обязанности У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частников клиринга, т.к. в любом случае ответственность НКЦ отсутствует. </w:t>
            </w:r>
          </w:p>
        </w:tc>
      </w:tr>
      <w:tr w:rsidR="00940B9F" w:rsidRPr="001F74F7" w14:paraId="63385EE4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0BB1B4EC" w14:textId="77777777" w:rsidR="00940B9F" w:rsidRPr="009A3EC9" w:rsidRDefault="00940B9F" w:rsidP="003E17D2">
            <w:pPr>
              <w:pStyle w:val="af4"/>
              <w:numPr>
                <w:ilvl w:val="0"/>
                <w:numId w:val="18"/>
              </w:numPr>
              <w:spacing w:before="240"/>
              <w:ind w:left="310" w:hanging="31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Предусмотрен отдельный раздел, посвященный уровням защиты НКЦ (индивидуальное клиринговое обеспечение участника клиринга-</w:t>
            </w:r>
            <w:proofErr w:type="spellStart"/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дефолтера</w:t>
            </w:r>
            <w:proofErr w:type="spellEnd"/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, взносы участников клиринга в гарантийные фонды, выделенный капитал НКЦ, взнос материнской компании в гарантийные фонды, дополнительный капитал НКЦ, механизм ограничения ответственности, предусматривающий дисконтирование обязательств НКЦ перед участниками клиринга), содержащий подробное описание последовательного использования НКЦ </w:t>
            </w: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указанных уровней защиты.</w:t>
            </w:r>
          </w:p>
        </w:tc>
        <w:tc>
          <w:tcPr>
            <w:tcW w:w="2742" w:type="dxa"/>
            <w:shd w:val="clear" w:color="auto" w:fill="FFFFFF" w:themeFill="background1"/>
          </w:tcPr>
          <w:p w14:paraId="3B7672F7" w14:textId="77777777" w:rsidR="00940B9F" w:rsidRPr="009A3EC9" w:rsidRDefault="00940B9F" w:rsidP="002B1C4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Статья 24, пункт 25.3 Общей части Правил клиринга</w:t>
            </w:r>
          </w:p>
        </w:tc>
        <w:tc>
          <w:tcPr>
            <w:tcW w:w="6499" w:type="dxa"/>
          </w:tcPr>
          <w:p w14:paraId="4A2539AC" w14:textId="0B8E7DDD" w:rsidR="00940B9F" w:rsidRPr="00374A15" w:rsidRDefault="00940B9F" w:rsidP="00E2451E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4A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соответствии с замечанием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ДФС Банка России</w:t>
            </w:r>
            <w:r w:rsidRPr="00374A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(письмо Банка России от 10.04.2018 №14-6-23</w:t>
            </w:r>
            <w:r w:rsidRPr="008A22E9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3422)</w:t>
            </w:r>
            <w:r w:rsidRPr="00374A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положения правил клиринга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374A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устанавливающие </w:t>
            </w:r>
            <w:bookmarkStart w:id="1" w:name="_Toc510459366"/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уровни защиты центрального контрагента</w:t>
            </w:r>
            <w:bookmarkEnd w:id="1"/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и содержащиеся в действующей редакции в двух статьях правил клиринга (статье </w:t>
            </w:r>
            <w:r w:rsidRPr="00374A15">
              <w:rPr>
                <w:rFonts w:ascii="Arial" w:hAnsi="Arial" w:cs="Arial"/>
                <w:color w:val="000000" w:themeColor="text1"/>
                <w:sz w:val="22"/>
                <w:szCs w:val="22"/>
              </w:rPr>
              <w:t>24 «</w:t>
            </w:r>
            <w:bookmarkStart w:id="2" w:name="_Ref414559761"/>
            <w:bookmarkStart w:id="3" w:name="_Ref473904909"/>
            <w:bookmarkStart w:id="4" w:name="_Toc499733543"/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Ограничение размера ответственности Клирингового центра</w:t>
            </w:r>
            <w:bookmarkEnd w:id="2"/>
            <w:bookmarkEnd w:id="3"/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. Дисконтирование обязательств Клирингового центра по возврату Обеспечения</w:t>
            </w:r>
            <w:bookmarkEnd w:id="4"/>
            <w:r w:rsidRPr="00374A15">
              <w:rPr>
                <w:rFonts w:ascii="Arial" w:hAnsi="Arial" w:cs="Arial"/>
                <w:color w:val="000000" w:themeColor="text1"/>
                <w:sz w:val="22"/>
                <w:szCs w:val="22"/>
              </w:rPr>
              <w:t>» и статье 44 «</w:t>
            </w:r>
            <w:bookmarkStart w:id="5" w:name="_Toc499733569"/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Порядок использования и возмещения Гарантийных фондов и иных средств в целях погашения Задолженностей Участников клиринга (процедура кросс-дефолта)</w:t>
            </w:r>
            <w:bookmarkEnd w:id="5"/>
            <w:r w:rsidRPr="00374A15">
              <w:rPr>
                <w:rFonts w:ascii="Arial" w:hAnsi="Arial" w:cs="Arial"/>
                <w:color w:val="000000" w:themeColor="text1"/>
                <w:sz w:val="22"/>
                <w:szCs w:val="22"/>
              </w:rPr>
              <w:t>»)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374A1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выделены в отдельную статью (статья 24 «</w:t>
            </w:r>
            <w:r w:rsidRPr="00016CDF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Меры, направленные на ограничение размера ответственности центрального контрагента (уровни защиты центрального контрагента)</w:t>
            </w:r>
            <w:r w:rsidRPr="00374A15">
              <w:rPr>
                <w:rFonts w:ascii="Arial" w:hAnsi="Arial" w:cs="Arial"/>
                <w:color w:val="000000" w:themeColor="text1"/>
                <w:sz w:val="22"/>
                <w:szCs w:val="22"/>
              </w:rPr>
              <w:t>»).</w:t>
            </w:r>
          </w:p>
        </w:tc>
        <w:tc>
          <w:tcPr>
            <w:tcW w:w="2835" w:type="dxa"/>
          </w:tcPr>
          <w:p w14:paraId="112245AB" w14:textId="3382F847" w:rsidR="00940B9F" w:rsidRPr="009A3EC9" w:rsidRDefault="00940B9F" w:rsidP="003A201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Не влияет на права и обязанности </w:t>
            </w:r>
            <w:r w:rsidR="003A201F"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частников клиринга.</w:t>
            </w:r>
          </w:p>
        </w:tc>
      </w:tr>
      <w:tr w:rsidR="00940B9F" w:rsidRPr="001F74F7" w14:paraId="781268AB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049D43D9" w14:textId="77777777" w:rsidR="00940B9F" w:rsidRPr="009A3EC9" w:rsidRDefault="00940B9F" w:rsidP="00742BC1">
            <w:pPr>
              <w:pStyle w:val="af4"/>
              <w:numPr>
                <w:ilvl w:val="0"/>
                <w:numId w:val="18"/>
              </w:numPr>
              <w:spacing w:before="240"/>
              <w:ind w:left="310" w:hanging="31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Изменена редакция пунктов, посвященных механизму ограничения ответственности НКЦ.</w:t>
            </w:r>
          </w:p>
        </w:tc>
        <w:tc>
          <w:tcPr>
            <w:tcW w:w="2742" w:type="dxa"/>
            <w:shd w:val="clear" w:color="auto" w:fill="FFFFFF" w:themeFill="background1"/>
          </w:tcPr>
          <w:p w14:paraId="20408857" w14:textId="77777777" w:rsidR="00940B9F" w:rsidRPr="009A3EC9" w:rsidRDefault="00940B9F" w:rsidP="002B1C4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Пункты 25.1, 25.2, подпункты 25.4.1-25.4.2, пункт 25.7 Общей части Правил клиринга</w:t>
            </w:r>
          </w:p>
        </w:tc>
        <w:tc>
          <w:tcPr>
            <w:tcW w:w="6499" w:type="dxa"/>
          </w:tcPr>
          <w:p w14:paraId="66BB4765" w14:textId="7E21458E" w:rsidR="00940B9F" w:rsidRPr="00CF578A" w:rsidRDefault="00940B9F" w:rsidP="00CF578A">
            <w:pPr>
              <w:pStyle w:val="af4"/>
              <w:numPr>
                <w:ilvl w:val="0"/>
                <w:numId w:val="39"/>
              </w:numPr>
              <w:spacing w:before="240"/>
              <w:ind w:left="459" w:hanging="45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57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соответствии с действующей редакцией Правил клиринга </w:t>
            </w:r>
            <w:r w:rsidRPr="00CF578A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Обязательства с отложенным исполнением могут быть погашены Клиринговым центром по истечении </w:t>
            </w:r>
            <w:r w:rsidRPr="00CF578A">
              <w:rPr>
                <w:rFonts w:ascii="Arial" w:hAnsi="Arial" w:cs="Arial"/>
                <w:sz w:val="22"/>
                <w:szCs w:val="22"/>
              </w:rPr>
              <w:t>второго</w:t>
            </w:r>
            <w:r w:rsidRPr="00CF578A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Расчетного д</w:t>
            </w:r>
            <w:r w:rsidR="003A201F">
              <w:rPr>
                <w:rFonts w:ascii="Arial" w:hAnsi="Arial" w:cs="Arial"/>
                <w:color w:val="000000"/>
                <w:sz w:val="22"/>
                <w:szCs w:val="22"/>
              </w:rPr>
              <w:t>ня с даты их определения. В нову</w:t>
            </w:r>
            <w:r w:rsidRPr="00CF578A">
              <w:rPr>
                <w:rFonts w:ascii="Arial" w:hAnsi="Arial" w:cs="Arial"/>
                <w:color w:val="000000"/>
                <w:sz w:val="22"/>
                <w:szCs w:val="22"/>
              </w:rPr>
              <w:t xml:space="preserve">ю редакцию Правил клиринга внесены изменения, согласно которым Обязательства с отложенным исполнением могут быть погашены Клиринговым центром по истечении </w:t>
            </w:r>
            <w:r w:rsidRPr="00CF578A">
              <w:rPr>
                <w:rFonts w:ascii="Arial" w:hAnsi="Arial" w:cs="Arial"/>
                <w:sz w:val="22"/>
                <w:szCs w:val="22"/>
              </w:rPr>
              <w:t>четвертого</w:t>
            </w:r>
            <w:r w:rsidRPr="00CF578A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Расчетного дня с даты их определения.</w:t>
            </w:r>
          </w:p>
          <w:p w14:paraId="39AEED12" w14:textId="5D7657E3" w:rsidR="00940B9F" w:rsidRPr="00CF578A" w:rsidRDefault="00940B9F" w:rsidP="005215A9">
            <w:pPr>
              <w:pStyle w:val="af4"/>
              <w:numPr>
                <w:ilvl w:val="0"/>
                <w:numId w:val="39"/>
              </w:numPr>
              <w:spacing w:before="120"/>
              <w:ind w:left="459" w:hanging="45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F57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соответствии с действующей редакцией Правил клиринга дисконтируются </w:t>
            </w:r>
            <w:r w:rsidRPr="00CF578A">
              <w:rPr>
                <w:rFonts w:ascii="Arial" w:hAnsi="Arial" w:cs="Arial"/>
                <w:color w:val="000000"/>
                <w:sz w:val="22"/>
                <w:szCs w:val="22"/>
              </w:rPr>
              <w:t>обязательства Клирингового центра по возврату Обеспечения в денежных средствах Участникам клиринга / Доверенным владельцам счетов, возникших только в результате исполнения обязательств, определенных по итогам клиринга.</w:t>
            </w:r>
          </w:p>
          <w:p w14:paraId="06C99D4A" w14:textId="1CB94EA9" w:rsidR="00940B9F" w:rsidRPr="006F2EF7" w:rsidRDefault="00940B9F" w:rsidP="005215A9">
            <w:pPr>
              <w:spacing w:before="120"/>
              <w:ind w:left="45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F57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соответствии с замечанием ДФС Банка России (письмо Банка России от 10.04.2018 </w:t>
            </w:r>
            <w:r w:rsidR="003A201F">
              <w:rPr>
                <w:rFonts w:ascii="Arial" w:hAnsi="Arial" w:cs="Arial"/>
                <w:color w:val="000000" w:themeColor="text1"/>
                <w:sz w:val="22"/>
                <w:szCs w:val="22"/>
              </w:rPr>
              <w:t>г.</w:t>
            </w:r>
            <w:r w:rsidRPr="00CF57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№ 14-6-23/3422), в Правила клиринга внесены изменения определяющие, что дисконтированию подлежат все обязательства НКЦ по возврату денежных </w:t>
            </w:r>
            <w:r w:rsidR="003A201F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средств У</w:t>
            </w:r>
            <w:r w:rsidRPr="00CF578A"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частникам клиринга.</w:t>
            </w:r>
          </w:p>
        </w:tc>
        <w:tc>
          <w:tcPr>
            <w:tcW w:w="2835" w:type="dxa"/>
          </w:tcPr>
          <w:p w14:paraId="7FA3D9E0" w14:textId="2DAE4963" w:rsidR="00940B9F" w:rsidRPr="009A3EC9" w:rsidRDefault="00940B9F" w:rsidP="007D4239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Значительное влияние на права и обязанности Участников клиринга. Увеличен срок для погашения обязательств при ограничении ответственности центрального контрагента. При этом в процедуру дефолт-менеджмента включается все </w:t>
            </w:r>
            <w:r w:rsidR="003A201F">
              <w:rPr>
                <w:rFonts w:ascii="Arial" w:hAnsi="Arial" w:cs="Arial"/>
                <w:color w:val="000000" w:themeColor="text1"/>
                <w:sz w:val="22"/>
                <w:szCs w:val="22"/>
              </w:rPr>
              <w:t>обеспечение добросовестных У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частников клиринга в денежных средствах.</w:t>
            </w:r>
          </w:p>
        </w:tc>
      </w:tr>
      <w:tr w:rsidR="00940B9F" w:rsidRPr="001F74F7" w14:paraId="2380182D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75465DE8" w14:textId="77777777" w:rsidR="00940B9F" w:rsidRPr="009A3EC9" w:rsidRDefault="00940B9F" w:rsidP="009D3401">
            <w:pPr>
              <w:pStyle w:val="af4"/>
              <w:numPr>
                <w:ilvl w:val="0"/>
                <w:numId w:val="18"/>
              </w:numPr>
              <w:spacing w:before="240"/>
              <w:ind w:left="310" w:hanging="425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F578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Изменен состав отчетности, предоставляемой Участника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ми клиринга Клиринговому центру.</w:t>
            </w:r>
          </w:p>
        </w:tc>
        <w:tc>
          <w:tcPr>
            <w:tcW w:w="2742" w:type="dxa"/>
            <w:shd w:val="clear" w:color="auto" w:fill="FFFFFF" w:themeFill="background1"/>
          </w:tcPr>
          <w:p w14:paraId="278D7BCD" w14:textId="77777777" w:rsidR="00940B9F" w:rsidRPr="009A3EC9" w:rsidRDefault="00940B9F" w:rsidP="002B1C4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Приложение №5 к Общей части Правил клиринга</w:t>
            </w:r>
          </w:p>
        </w:tc>
        <w:tc>
          <w:tcPr>
            <w:tcW w:w="6499" w:type="dxa"/>
          </w:tcPr>
          <w:p w14:paraId="79D33E50" w14:textId="75C586FD" w:rsidR="00940B9F" w:rsidRPr="0036352C" w:rsidRDefault="00940B9F" w:rsidP="00CF578A">
            <w:pPr>
              <w:pStyle w:val="af4"/>
              <w:numPr>
                <w:ilvl w:val="0"/>
                <w:numId w:val="41"/>
              </w:numPr>
              <w:spacing w:before="240"/>
              <w:ind w:left="459" w:hanging="45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52C">
              <w:rPr>
                <w:rFonts w:ascii="Arial" w:hAnsi="Arial" w:cs="Arial"/>
                <w:color w:val="000000" w:themeColor="text1"/>
                <w:sz w:val="22"/>
                <w:szCs w:val="22"/>
              </w:rPr>
              <w:t>В соответствии с замечанием ДФС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Банка России (письмо Банка России от 10.04.2018 № 14-6-23</w:t>
            </w:r>
            <w:r w:rsidRPr="008A22E9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3422)</w:t>
            </w:r>
            <w:r w:rsidRPr="003635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вместо требования о предоставлении формы 0409157 установлено требование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 </w:t>
            </w:r>
            <w:r w:rsidRPr="0036352C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Pr="003635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запросу НКЦ </w:t>
            </w:r>
            <w:r w:rsidRPr="00CF578A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информации об уровне концентрации обязательств и их составе.</w:t>
            </w:r>
          </w:p>
          <w:p w14:paraId="380A70E8" w14:textId="77777777" w:rsidR="00940B9F" w:rsidRPr="00CF578A" w:rsidRDefault="00940B9F" w:rsidP="005215A9">
            <w:pPr>
              <w:pStyle w:val="af4"/>
              <w:numPr>
                <w:ilvl w:val="0"/>
                <w:numId w:val="41"/>
              </w:numPr>
              <w:spacing w:before="120"/>
              <w:ind w:left="459" w:hanging="45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F578A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Сокращены требования к перечню и периодичности представления отдельных форм отчетности (с учетом результатов получения первых форм отчетности в формате XBRL):</w:t>
            </w:r>
          </w:p>
          <w:p w14:paraId="039A5937" w14:textId="77777777" w:rsidR="00940B9F" w:rsidRPr="00CF578A" w:rsidRDefault="00940B9F" w:rsidP="00CF578A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 xml:space="preserve">По Кредитным организация – удалена Форма 0409116. С 1 апреля 2018 г. данная </w:t>
            </w:r>
            <w:hyperlink r:id="rId8" w:history="1">
              <w:r w:rsidRPr="00CF578A">
                <w:rPr>
                  <w:rStyle w:val="aff6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форма</w:t>
              </w:r>
            </w:hyperlink>
            <w:r w:rsidRPr="00CF578A">
              <w:rPr>
                <w:rFonts w:ascii="Arial" w:hAnsi="Arial" w:cs="Arial"/>
                <w:sz w:val="22"/>
                <w:szCs w:val="22"/>
              </w:rPr>
              <w:t xml:space="preserve"> признается </w:t>
            </w:r>
            <w:r w:rsidRPr="00CF578A">
              <w:rPr>
                <w:rFonts w:ascii="Arial" w:hAnsi="Arial" w:cs="Arial"/>
                <w:sz w:val="22"/>
                <w:szCs w:val="22"/>
              </w:rPr>
              <w:lastRenderedPageBreak/>
              <w:t>утратившей силу. (Указание Банка России от 06.12.17 N 4637-У);</w:t>
            </w:r>
          </w:p>
          <w:p w14:paraId="535D39CB" w14:textId="77777777" w:rsidR="00940B9F" w:rsidRPr="00CF578A" w:rsidRDefault="00940B9F" w:rsidP="00CF578A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ind w:left="742" w:hanging="2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>Страховщики – удалены формы 0420158, 0420150; уточнено кол-во получаемых ежемесячных форм 0420154 (за март, июнь, сентябрь, декабрь); срок представления годовых форм отчетности приведен в соответствии с нормативными требованиями (с «не позднее 15 февраля» перенесен на «не позднее 01 марта»);</w:t>
            </w:r>
          </w:p>
          <w:p w14:paraId="3A7EFE08" w14:textId="77777777" w:rsidR="00940B9F" w:rsidRPr="00CF578A" w:rsidRDefault="00940B9F" w:rsidP="00CF578A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578A">
              <w:rPr>
                <w:rFonts w:ascii="Arial" w:hAnsi="Arial" w:cs="Arial"/>
                <w:sz w:val="22"/>
                <w:szCs w:val="22"/>
              </w:rPr>
              <w:t>Проф.участники</w:t>
            </w:r>
            <w:proofErr w:type="spellEnd"/>
            <w:r w:rsidRPr="00CF578A">
              <w:rPr>
                <w:rFonts w:ascii="Arial" w:hAnsi="Arial" w:cs="Arial"/>
                <w:sz w:val="22"/>
                <w:szCs w:val="22"/>
              </w:rPr>
              <w:t xml:space="preserve"> – удалены формы 0420417, 0420416, 0420421; сокращено кол-во всех ежемесячных форм (вместо 12-ти запрашиваем 4 шт. – за март, июнь, сентябрь, декабрь); срок представления годовых форм отчетности приведен в соответствии с нормативными требованиями (вместо «в течение 1 календарного месяца» установлен «не позднее 15 февраля»);</w:t>
            </w:r>
          </w:p>
          <w:p w14:paraId="34E45837" w14:textId="77777777" w:rsidR="00940B9F" w:rsidRPr="00CF578A" w:rsidRDefault="00940B9F" w:rsidP="00CF578A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>НПФ – удалена форма 0420250; уточнено кол-во получаемых ежемесячных форм 0420256 (за март, июнь, сентябрь, декабрь), сокращено кол-во ежемесячной 0420260 (вместо 12-ти запрашиваем 4 шт. – за март, июнь, сентябрь, декабрь); срок представления годовых форм отчетности приведен в соответствии с нормативными требованиями (вместо «в течение 1 календарного месяца» установлен «не позднее 31 марта»);</w:t>
            </w:r>
          </w:p>
          <w:p w14:paraId="57C5B9DB" w14:textId="6EB68D3B" w:rsidR="00940B9F" w:rsidRPr="005215A9" w:rsidRDefault="00940B9F" w:rsidP="005215A9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ind w:left="742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>АИФ и УК ИФ, ПИФ и НПФ - удалена форма 0420503; сокращено кол-во получаемых всех ежемесячных форм (вместо 12-ти запрашиваем 4 шт. – за март, июнь, сентябрь, декабрь).</w:t>
            </w:r>
          </w:p>
        </w:tc>
        <w:tc>
          <w:tcPr>
            <w:tcW w:w="2835" w:type="dxa"/>
          </w:tcPr>
          <w:p w14:paraId="5777F022" w14:textId="10E51507" w:rsidR="00940B9F" w:rsidRDefault="003A201F" w:rsidP="00F55743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У У</w:t>
            </w:r>
            <w:r w:rsidR="00940B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частника клиринга отменена обязанность по предоставлению формы </w:t>
            </w:r>
            <w:r w:rsidR="00940B9F" w:rsidRPr="0036352C">
              <w:rPr>
                <w:rFonts w:ascii="Arial" w:hAnsi="Arial" w:cs="Arial"/>
                <w:color w:val="000000" w:themeColor="text1"/>
                <w:sz w:val="22"/>
                <w:szCs w:val="22"/>
              </w:rPr>
              <w:t>0409157</w:t>
            </w:r>
            <w:r w:rsidR="00940B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940B9F">
              <w:t xml:space="preserve"> </w:t>
            </w:r>
            <w:r w:rsidR="00940B9F" w:rsidRPr="00F55743">
              <w:rPr>
                <w:rFonts w:ascii="Arial" w:hAnsi="Arial" w:cs="Arial"/>
                <w:color w:val="000000" w:themeColor="text1"/>
                <w:sz w:val="22"/>
                <w:szCs w:val="22"/>
              </w:rPr>
              <w:t>Информации об уровне концентрации обязательств и их составе должна быть предоставлена только по запросу НКЦ.</w:t>
            </w:r>
          </w:p>
          <w:p w14:paraId="2F441F92" w14:textId="77777777" w:rsidR="00940B9F" w:rsidRPr="009A3EC9" w:rsidRDefault="00940B9F" w:rsidP="003B2A10">
            <w:pPr>
              <w:spacing w:before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F57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Сокращены требования к перечню и </w:t>
            </w:r>
            <w:r w:rsidRPr="00CF578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периодичности представления отдельных форм отчетности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940B9F" w:rsidRPr="001F74F7" w14:paraId="6ABB08DD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042C3777" w14:textId="77777777" w:rsidR="00940B9F" w:rsidRPr="00C450E0" w:rsidRDefault="00940B9F" w:rsidP="00C450E0">
            <w:pPr>
              <w:pStyle w:val="af4"/>
              <w:numPr>
                <w:ilvl w:val="0"/>
                <w:numId w:val="18"/>
              </w:numPr>
              <w:spacing w:before="240"/>
              <w:ind w:left="310" w:hanging="425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F578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Взимание комиссионного вознаграждения за клиринг по Срочным контрактам в пользу Клирингового центра.</w:t>
            </w:r>
          </w:p>
        </w:tc>
        <w:tc>
          <w:tcPr>
            <w:tcW w:w="2742" w:type="dxa"/>
          </w:tcPr>
          <w:p w14:paraId="2F587DCA" w14:textId="77777777" w:rsidR="00940B9F" w:rsidRPr="009A3EC9" w:rsidRDefault="00940B9F" w:rsidP="002B1C4F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Статья 36 Правил клиринга на срочном рынке;</w:t>
            </w:r>
          </w:p>
          <w:p w14:paraId="70DE72A4" w14:textId="77777777" w:rsidR="00940B9F" w:rsidRPr="009A3EC9" w:rsidRDefault="00940B9F" w:rsidP="002B1C4F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50.16 Общей части Правил клиринга</w:t>
            </w:r>
          </w:p>
        </w:tc>
        <w:tc>
          <w:tcPr>
            <w:tcW w:w="6499" w:type="dxa"/>
          </w:tcPr>
          <w:p w14:paraId="20E0E9A1" w14:textId="77777777" w:rsidR="00940B9F" w:rsidRPr="00DF62ED" w:rsidRDefault="00940B9F" w:rsidP="0036352C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F62E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Действующими Тарифами Клирингового центра не предусмотрено взимания комиссионного вознаграждения за клиринг по Срочным контрактам в пользу Клирингового центра. В связи с добавлением в новую редакцию Тарифов тарифа за клиринг по Срочным контрактам в пользу Клирингового центра, порядок оплаты услуг Клирингового </w:t>
            </w:r>
            <w:r w:rsidRPr="00DF62E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центра дополнен порядком начисления и взимания комиссионного вознаграждение за клиринг по Срочным контрактам в пользу Клирингового центра: </w:t>
            </w:r>
          </w:p>
          <w:p w14:paraId="6F6F7644" w14:textId="77777777" w:rsidR="00940B9F" w:rsidRPr="0036352C" w:rsidRDefault="00940B9F" w:rsidP="00CF578A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DF62ED">
              <w:rPr>
                <w:rFonts w:ascii="Arial" w:hAnsi="Arial" w:cs="Arial"/>
                <w:sz w:val="22"/>
                <w:szCs w:val="22"/>
              </w:rPr>
              <w:t>Комиссионное вознаграждение за клиринг по Срочным контрактам, заключенным до 19:00 МСК начисляется в дату заключения Срочного контракта, по Срочным контрактам, заключенным после 19:00 МСК, в Расчетный день, следующий за датой заключения Срочного контракта.</w:t>
            </w:r>
            <w:r w:rsidRPr="00DF62ED">
              <w:rPr>
                <w:rFonts w:ascii="Arial" w:hAnsi="Arial" w:cs="Arial"/>
                <w:color w:val="000000"/>
                <w:sz w:val="22"/>
                <w:szCs w:val="22"/>
              </w:rPr>
              <w:t xml:space="preserve"> Взимание указанного </w:t>
            </w:r>
            <w:r w:rsidRPr="00DF62ED">
              <w:rPr>
                <w:rFonts w:ascii="Arial" w:hAnsi="Arial" w:cs="Arial"/>
                <w:sz w:val="22"/>
                <w:szCs w:val="22"/>
              </w:rPr>
              <w:t xml:space="preserve">Комиссионного вознаграждения </w:t>
            </w:r>
            <w:r w:rsidRPr="00DF62ED">
              <w:rPr>
                <w:rFonts w:ascii="Arial" w:hAnsi="Arial" w:cs="Arial"/>
                <w:color w:val="000000"/>
                <w:sz w:val="22"/>
                <w:szCs w:val="22"/>
              </w:rPr>
              <w:t>с Участника клиринга осуществляется в день его начисления.</w:t>
            </w:r>
          </w:p>
        </w:tc>
        <w:tc>
          <w:tcPr>
            <w:tcW w:w="2835" w:type="dxa"/>
          </w:tcPr>
          <w:p w14:paraId="2218F20F" w14:textId="03FDA542" w:rsidR="00940B9F" w:rsidRPr="00404B1B" w:rsidRDefault="00940B9F" w:rsidP="003A201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Не влияет на права и обязанности </w:t>
            </w:r>
            <w:r w:rsidR="003A201F"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частников клиринга, т.к. взимание вознаграждения за клиринг сопровождается пропорциональным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уменьшением вознаграждения, уплачиваемого участником Бирже за организацию торгов.</w:t>
            </w:r>
          </w:p>
        </w:tc>
      </w:tr>
      <w:tr w:rsidR="00940B9F" w:rsidRPr="001F74F7" w14:paraId="725A8463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244FFBDA" w14:textId="20283936" w:rsidR="00940B9F" w:rsidRPr="009A3EC9" w:rsidRDefault="00940B9F" w:rsidP="00CF578A">
            <w:pPr>
              <w:pStyle w:val="af4"/>
              <w:numPr>
                <w:ilvl w:val="0"/>
                <w:numId w:val="18"/>
              </w:numPr>
              <w:spacing w:before="240"/>
              <w:ind w:left="310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Предусмотрено право Клирингового центра изменить срок исполнения </w:t>
            </w:r>
            <w:r w:rsidR="003A201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обязательств Недобросовестного У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частника клиринга в случае, если закрытие позиций не привело к исполнению Маржинального требования</w:t>
            </w: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42" w:type="dxa"/>
          </w:tcPr>
          <w:p w14:paraId="2B7D8D73" w14:textId="77777777" w:rsidR="00940B9F" w:rsidRPr="009A3EC9" w:rsidRDefault="00940B9F" w:rsidP="00404B1B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</w:t>
            </w: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ункты 33.9, 33.10 Общей части Правил клиринга</w:t>
            </w:r>
          </w:p>
        </w:tc>
        <w:tc>
          <w:tcPr>
            <w:tcW w:w="6499" w:type="dxa"/>
          </w:tcPr>
          <w:p w14:paraId="0AA8318C" w14:textId="77777777" w:rsidR="00940B9F" w:rsidRDefault="00940B9F" w:rsidP="00CF578A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 настоящее время Правилами клиринга не предусмотрен порядок действий в случае, если закрытие позиций не привело к исполнению Маржинального требования.</w:t>
            </w:r>
          </w:p>
          <w:p w14:paraId="7181873F" w14:textId="49CAAD5F" w:rsidR="00940B9F" w:rsidRPr="009A3EC9" w:rsidRDefault="00940B9F" w:rsidP="005215A9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 новой редакции предусмотрено право НКЦ в этом случае приблизить срок исполнения оставшихся обязательств. Учет этих обязательств в текущем дне да</w:t>
            </w:r>
            <w:r w:rsidR="003A201F">
              <w:rPr>
                <w:rFonts w:ascii="Arial" w:hAnsi="Arial" w:cs="Arial"/>
                <w:color w:val="000000" w:themeColor="text1"/>
                <w:sz w:val="22"/>
                <w:szCs w:val="22"/>
              </w:rPr>
              <w:t>ст НЦК возможность применить к У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частнику клиринга процедуру кросс-дефолта и механизмы ограничения ответственности ЦК.</w:t>
            </w:r>
          </w:p>
        </w:tc>
        <w:tc>
          <w:tcPr>
            <w:tcW w:w="2835" w:type="dxa"/>
          </w:tcPr>
          <w:p w14:paraId="112E6F5B" w14:textId="0B51F2D1" w:rsidR="00940B9F" w:rsidRPr="009A3EC9" w:rsidRDefault="00940B9F" w:rsidP="00F55743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5743">
              <w:rPr>
                <w:rFonts w:ascii="Arial" w:hAnsi="Arial" w:cs="Arial"/>
                <w:color w:val="000000" w:themeColor="text1"/>
                <w:sz w:val="22"/>
                <w:szCs w:val="22"/>
              </w:rPr>
              <w:t>Существенное влияние на права и обязанности участника клиринга в части увеличен</w:t>
            </w:r>
            <w:r w:rsidR="003A201F">
              <w:rPr>
                <w:rFonts w:ascii="Arial" w:hAnsi="Arial" w:cs="Arial"/>
                <w:color w:val="000000" w:themeColor="text1"/>
                <w:sz w:val="22"/>
                <w:szCs w:val="22"/>
              </w:rPr>
              <w:t>ия защищенности добросовестных У</w:t>
            </w:r>
            <w:r w:rsidRPr="00F55743"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частников клиринга.</w:t>
            </w:r>
          </w:p>
        </w:tc>
      </w:tr>
      <w:tr w:rsidR="00940B9F" w:rsidRPr="001F74F7" w14:paraId="3E0056BA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1595C779" w14:textId="77777777" w:rsidR="00940B9F" w:rsidRPr="009A3EC9" w:rsidRDefault="00940B9F" w:rsidP="00CF578A">
            <w:pPr>
              <w:pStyle w:val="af4"/>
              <w:numPr>
                <w:ilvl w:val="0"/>
                <w:numId w:val="18"/>
              </w:numPr>
              <w:spacing w:before="240"/>
              <w:ind w:left="310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Установлен запрет на возврат Обеспечения и имущества из имущественного пула, учитываемых по собственным Расчетным кодам и собственным Расчетным кодам имущественного пула при проведении в отношении Участника </w:t>
            </w: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клиринга процедуры кросс-дефолта.</w:t>
            </w:r>
          </w:p>
        </w:tc>
        <w:tc>
          <w:tcPr>
            <w:tcW w:w="2742" w:type="dxa"/>
          </w:tcPr>
          <w:p w14:paraId="2E122A06" w14:textId="77777777" w:rsidR="00940B9F" w:rsidRPr="009A3EC9" w:rsidRDefault="00940B9F" w:rsidP="001208E3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Пункты 30.9, 30.10 Общей части Правил клиринга</w:t>
            </w:r>
          </w:p>
        </w:tc>
        <w:tc>
          <w:tcPr>
            <w:tcW w:w="6499" w:type="dxa"/>
          </w:tcPr>
          <w:p w14:paraId="09E30372" w14:textId="77777777" w:rsidR="00940B9F" w:rsidRPr="007A090A" w:rsidRDefault="00940B9F" w:rsidP="00B94ECE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5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соответствии с действующей редакцией Правил клиринга Участник клиринга может подать Запрос на возврат Обеспечения в процессе проведения процедуры кросс-дефолтов. При этом правилами клиринга не установлен запрет на возврат Участнику клиринга </w:t>
            </w:r>
            <w:r w:rsidRPr="007A090A">
              <w:rPr>
                <w:rFonts w:ascii="Arial" w:hAnsi="Arial" w:cs="Arial"/>
                <w:color w:val="000000" w:themeColor="text1"/>
                <w:sz w:val="22"/>
                <w:szCs w:val="22"/>
              </w:rPr>
              <w:t>Обеспечения.</w:t>
            </w:r>
          </w:p>
          <w:p w14:paraId="7B83AFB8" w14:textId="25462610" w:rsidR="00940B9F" w:rsidRPr="005215A9" w:rsidRDefault="00940B9F" w:rsidP="005215A9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0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соответствии с изменениями, </w:t>
            </w:r>
            <w:r w:rsidRPr="002540B1">
              <w:rPr>
                <w:rFonts w:ascii="Arial" w:hAnsi="Arial" w:cs="Arial"/>
                <w:color w:val="000000" w:themeColor="text1"/>
                <w:sz w:val="22"/>
                <w:szCs w:val="22"/>
              </w:rPr>
              <w:t>внесенными в Правила кли</w:t>
            </w:r>
            <w:r w:rsidRPr="003347BC">
              <w:rPr>
                <w:rFonts w:ascii="Arial" w:hAnsi="Arial" w:cs="Arial"/>
                <w:color w:val="000000" w:themeColor="text1"/>
                <w:sz w:val="22"/>
                <w:szCs w:val="22"/>
              </w:rPr>
              <w:t>ринга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3635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устанавливается запрет на возврат обеспечения Участнику клиринга с собственных Расчетных кодов </w:t>
            </w:r>
            <w:r w:rsidRPr="007A09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 собственных ТКС, в случае если </w:t>
            </w:r>
            <w:r w:rsidRPr="0036352C">
              <w:rPr>
                <w:rFonts w:ascii="Arial" w:hAnsi="Arial" w:cs="Arial"/>
                <w:color w:val="000000"/>
                <w:sz w:val="22"/>
                <w:szCs w:val="22"/>
              </w:rPr>
              <w:t>в отношении Участника клиринга начата процедура кросс-дефолта</w:t>
            </w:r>
            <w:r w:rsidRPr="0036352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05F9218E" w14:textId="006B60B1" w:rsidR="00940B9F" w:rsidRPr="009A3EC9" w:rsidRDefault="00940B9F" w:rsidP="00F55743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Огра</w:t>
            </w:r>
            <w:r w:rsidR="003A201F">
              <w:rPr>
                <w:rFonts w:ascii="Arial" w:hAnsi="Arial" w:cs="Arial"/>
                <w:color w:val="000000" w:themeColor="text1"/>
                <w:sz w:val="22"/>
                <w:szCs w:val="22"/>
              </w:rPr>
              <w:t>ничивается право У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частника клиринга вывести собственные активы в</w:t>
            </w:r>
            <w:r w:rsidR="003A20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случае проведения в отношении У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частника клиринга процедуры кросс-дефолта.</w:t>
            </w:r>
          </w:p>
        </w:tc>
      </w:tr>
      <w:tr w:rsidR="00940B9F" w:rsidRPr="001F74F7" w14:paraId="144B64CB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2E0BF790" w14:textId="50652973" w:rsidR="00940B9F" w:rsidRPr="009A3EC9" w:rsidRDefault="00940B9F" w:rsidP="00CF578A">
            <w:pPr>
              <w:pStyle w:val="af4"/>
              <w:numPr>
                <w:ilvl w:val="0"/>
                <w:numId w:val="18"/>
              </w:numPr>
              <w:spacing w:before="240"/>
              <w:ind w:left="310" w:hanging="42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6" w:name="_Ref416770218"/>
            <w:bookmarkStart w:id="7" w:name="_Toc510459414"/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Внесены уточнения в перечень документов, предоставляемых юридическим лицом для заключения </w:t>
            </w: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Договора об оказании клиринговых услу</w:t>
            </w:r>
            <w:bookmarkEnd w:id="6"/>
            <w:bookmarkEnd w:id="7"/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г.</w:t>
            </w:r>
          </w:p>
        </w:tc>
        <w:tc>
          <w:tcPr>
            <w:tcW w:w="2742" w:type="dxa"/>
          </w:tcPr>
          <w:p w14:paraId="1C25088F" w14:textId="77777777" w:rsidR="00940B9F" w:rsidRPr="009A3EC9" w:rsidRDefault="00940B9F" w:rsidP="00CD3E96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Приложение 4 к Общей части Правил клиринга</w:t>
            </w:r>
          </w:p>
        </w:tc>
        <w:tc>
          <w:tcPr>
            <w:tcW w:w="6499" w:type="dxa"/>
          </w:tcPr>
          <w:p w14:paraId="53C62718" w14:textId="77777777" w:rsidR="00940B9F" w:rsidRPr="003347BC" w:rsidRDefault="00940B9F" w:rsidP="002B1C4F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47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Из списка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документов, </w:t>
            </w:r>
            <w:r w:rsidRPr="003347BC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предоставляемых Клиринговому центру исключены:</w:t>
            </w:r>
          </w:p>
          <w:p w14:paraId="73D6B90E" w14:textId="77777777" w:rsidR="00940B9F" w:rsidRPr="00CF578A" w:rsidRDefault="00940B9F" w:rsidP="003347BC">
            <w:pPr>
              <w:pStyle w:val="af4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>Нотариально удостоверенную копию лицензии Банка России на осуществление банковских операций со средствами в рублях и иностранной валюте (для Кредитных организаций).</w:t>
            </w:r>
          </w:p>
          <w:p w14:paraId="0F863929" w14:textId="77777777" w:rsidR="00940B9F" w:rsidRPr="00CF578A" w:rsidRDefault="00940B9F" w:rsidP="003347BC">
            <w:pPr>
              <w:pStyle w:val="af4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>Копия информационного письма или уведомления о присвоении кодов статистики, заверенная подписью уполномоченного лица и печатью юридического лица (при наличии).</w:t>
            </w:r>
          </w:p>
          <w:p w14:paraId="2B4BA31A" w14:textId="77777777" w:rsidR="00940B9F" w:rsidRPr="00CF578A" w:rsidRDefault="00940B9F" w:rsidP="003347BC">
            <w:pPr>
              <w:pStyle w:val="af4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>Нотариально удостоверенные копии свидетельств о внесении записей в Единый государственный реестр юридических лиц (ЕГРЮЛ), выданных уполномоченным органом, осуществляющим государственную регистрацию юридических лиц, и подтверждающих факт внесения в ЕГРЮЛ записей о государственной регистрации юридического лица (либо о юридическом лице, зарегистрированном до 1 июля 2002 года)</w:t>
            </w:r>
          </w:p>
          <w:p w14:paraId="0FBCE1AF" w14:textId="77777777" w:rsidR="00940B9F" w:rsidRPr="00CF578A" w:rsidRDefault="00940B9F" w:rsidP="003347BC">
            <w:pPr>
              <w:pStyle w:val="af4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>Заверенная подписью уполномоченного лица и печатью юридического лица (при наличии) копия свидетельства о постановке на учет в налоговом органе юридического лица.</w:t>
            </w:r>
          </w:p>
          <w:p w14:paraId="5C2AA3C1" w14:textId="77777777" w:rsidR="00940B9F" w:rsidRPr="00CF578A" w:rsidRDefault="00940B9F" w:rsidP="005215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>Лицензии Банка России на осуществление банковских операций со средствами в рублях и иностранной валюте (для Кредитных организаций) Банк России в качестве сканов документов раскрывает на своем официальном Сайте.</w:t>
            </w:r>
          </w:p>
          <w:p w14:paraId="6AD91141" w14:textId="77777777" w:rsidR="00940B9F" w:rsidRPr="00CF578A" w:rsidRDefault="00940B9F" w:rsidP="005215A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>Уведомление о присвоении кодов статистики по любому юридическому лицу раскрываются на официальном сайте Федеральной службы государственной статистики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77EB44" w14:textId="77777777" w:rsidR="00940B9F" w:rsidRPr="003347BC" w:rsidRDefault="00940B9F" w:rsidP="005215A9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F578A">
              <w:rPr>
                <w:rFonts w:ascii="Arial" w:hAnsi="Arial" w:cs="Arial"/>
                <w:sz w:val="22"/>
                <w:szCs w:val="22"/>
              </w:rPr>
              <w:t xml:space="preserve">191-ФЗ, которым внесены изменения в Закон о банках и банковской деятельности 241-ФЗ, которым внесены изменения в ст. 86 НК РФ, исключают ранее установленную </w:t>
            </w:r>
            <w:r w:rsidRPr="00CF578A">
              <w:rPr>
                <w:rFonts w:ascii="Arial" w:hAnsi="Arial" w:cs="Arial"/>
                <w:sz w:val="22"/>
                <w:szCs w:val="22"/>
              </w:rPr>
              <w:lastRenderedPageBreak/>
              <w:t xml:space="preserve">обязанность клиентов – юридических лиц, зарегистрированных в соответствии с законодательством РФ, предоставлять при открытии банковских счетов свидетельство о государственной регистрации и свидетельство о постановке на налоговый учет и возлагают на кредитные организации обязанность открывать такие счета при наличии сведений в ЕГРЮЛ о государственной регистрации и о постановке на налоговый учет. </w:t>
            </w:r>
          </w:p>
        </w:tc>
        <w:tc>
          <w:tcPr>
            <w:tcW w:w="2835" w:type="dxa"/>
          </w:tcPr>
          <w:p w14:paraId="278964E6" w14:textId="77777777" w:rsidR="00940B9F" w:rsidRPr="009A3EC9" w:rsidRDefault="00940B9F" w:rsidP="00F55743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Сокращен список документов, предоставляемых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юр.лицом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при заключении договора об оказании клиринговых услуг.</w:t>
            </w:r>
          </w:p>
        </w:tc>
      </w:tr>
      <w:tr w:rsidR="00940B9F" w:rsidRPr="001F74F7" w14:paraId="07E49FD1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2B6676BF" w14:textId="77777777" w:rsidR="00940B9F" w:rsidRPr="009A3EC9" w:rsidRDefault="00940B9F" w:rsidP="00CF578A">
            <w:pPr>
              <w:pStyle w:val="af4"/>
              <w:numPr>
                <w:ilvl w:val="0"/>
                <w:numId w:val="18"/>
              </w:numPr>
              <w:spacing w:before="240"/>
              <w:ind w:left="310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</w:t>
            </w:r>
            <w:r w:rsidRPr="00CF578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ля заключения депозитных договоров может использоваться Расчетный код ДУ Участника клиринга.</w:t>
            </w:r>
          </w:p>
        </w:tc>
        <w:tc>
          <w:tcPr>
            <w:tcW w:w="2742" w:type="dxa"/>
          </w:tcPr>
          <w:p w14:paraId="14E63D4E" w14:textId="77777777" w:rsidR="00940B9F" w:rsidRPr="009A3EC9" w:rsidRDefault="00940B9F" w:rsidP="002B1C4F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Подпункт 7.4.2 Правил клиринга на фондовом рынке</w:t>
            </w:r>
          </w:p>
        </w:tc>
        <w:tc>
          <w:tcPr>
            <w:tcW w:w="6499" w:type="dxa"/>
          </w:tcPr>
          <w:p w14:paraId="5FCA8A7D" w14:textId="77777777" w:rsidR="00940B9F" w:rsidRDefault="00940B9F" w:rsidP="00280402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 настоящее время для заключения депозитных договоров может использоваться только собственный Расчетный код.</w:t>
            </w:r>
          </w:p>
          <w:p w14:paraId="782FBD3E" w14:textId="77777777" w:rsidR="00940B9F" w:rsidRPr="009A3EC9" w:rsidRDefault="00940B9F" w:rsidP="005215A9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 связи с внесением изменения в Правила допуска, зарегистрированные Банком России, Правила клиринга дополнены возможностью использовать Расчетные коды ДУ при заключении депозитных договоров.</w:t>
            </w:r>
          </w:p>
        </w:tc>
        <w:tc>
          <w:tcPr>
            <w:tcW w:w="2835" w:type="dxa"/>
          </w:tcPr>
          <w:p w14:paraId="5A7BD993" w14:textId="77777777" w:rsidR="00940B9F" w:rsidRPr="009A3EC9" w:rsidRDefault="00940B9F" w:rsidP="00F55743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Участникам клиринга предоставлено </w:t>
            </w: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прав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использовать Расчетные коды ДУ при заключении депозитных договоров.</w:t>
            </w:r>
          </w:p>
        </w:tc>
      </w:tr>
      <w:tr w:rsidR="00940B9F" w:rsidRPr="001F74F7" w14:paraId="24FB11EF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68D3CB3F" w14:textId="77777777" w:rsidR="00940B9F" w:rsidRPr="009A3EC9" w:rsidRDefault="00940B9F" w:rsidP="00CF578A">
            <w:pPr>
              <w:pStyle w:val="af4"/>
              <w:numPr>
                <w:ilvl w:val="0"/>
                <w:numId w:val="18"/>
              </w:numPr>
              <w:spacing w:before="240"/>
              <w:ind w:left="310" w:hanging="42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Внесены изменения в порядок передачи дохода.</w:t>
            </w:r>
          </w:p>
        </w:tc>
        <w:tc>
          <w:tcPr>
            <w:tcW w:w="2742" w:type="dxa"/>
          </w:tcPr>
          <w:p w14:paraId="2029242D" w14:textId="77777777" w:rsidR="00940B9F" w:rsidRPr="009A3EC9" w:rsidRDefault="00940B9F" w:rsidP="002B1C4F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41.1</w:t>
            </w:r>
            <w:r w:rsidRPr="009A3EC9">
              <w:rPr>
                <w:rFonts w:ascii="Arial" w:hAnsi="Arial" w:cs="Arial"/>
              </w:rPr>
              <w:t xml:space="preserve"> </w:t>
            </w: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Правил клиринга на фондовом рынке</w:t>
            </w:r>
          </w:p>
        </w:tc>
        <w:tc>
          <w:tcPr>
            <w:tcW w:w="6499" w:type="dxa"/>
          </w:tcPr>
          <w:p w14:paraId="655DA897" w14:textId="77777777" w:rsidR="00940B9F" w:rsidRPr="0036352C" w:rsidRDefault="00940B9F" w:rsidP="00F55743">
            <w:pPr>
              <w:pStyle w:val="Point"/>
              <w:numPr>
                <w:ilvl w:val="0"/>
                <w:numId w:val="0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8" w:name="_Ref506989329"/>
            <w:r w:rsidRPr="0036352C">
              <w:rPr>
                <w:rFonts w:ascii="Arial" w:hAnsi="Arial" w:cs="Arial"/>
                <w:sz w:val="22"/>
                <w:szCs w:val="22"/>
              </w:rPr>
              <w:t>В настоящее время при заключении сделок купли-продажи облигаций в случае, когда дата исполнения сделки приходится на период между датой составления списка лиц, имеющих право на получение дохода, и датой выплаты купонного дохода (окончания купонного периода), покупатель по сделке не получает доход за купонный период, в который исполняются обязательства по сделке.</w:t>
            </w:r>
            <w:bookmarkEnd w:id="8"/>
          </w:p>
          <w:p w14:paraId="55198551" w14:textId="77777777" w:rsidR="00940B9F" w:rsidRDefault="00940B9F" w:rsidP="005215A9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52C">
              <w:rPr>
                <w:rFonts w:ascii="Arial" w:hAnsi="Arial" w:cs="Arial"/>
                <w:sz w:val="22"/>
                <w:szCs w:val="22"/>
              </w:rPr>
              <w:t>Указанная проблема возникла после того, как по облигациям, у которых дата составления списка лиц, имеющих право на получение дохода, отстоит от даты выплаты (окончания купонного периода), перестали приостанавливать торги (ранее биржа не допускала заключение сделок с датой исполнения между датой фиксации и датой выплаты дохода)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F1C53CF" w14:textId="77777777" w:rsidR="00940B9F" w:rsidRPr="009A3EC9" w:rsidRDefault="00940B9F" w:rsidP="005215A9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090A">
              <w:rPr>
                <w:rFonts w:ascii="Arial" w:hAnsi="Arial" w:cs="Arial"/>
                <w:sz w:val="22"/>
                <w:szCs w:val="22"/>
              </w:rPr>
              <w:t>В Правила клиринга внесены изменения, согласно которым в указанном случае продавец обязан передать покупателю сумму, равную сумме дохода, полученного продавцом от эмитента.</w:t>
            </w:r>
          </w:p>
        </w:tc>
        <w:tc>
          <w:tcPr>
            <w:tcW w:w="2835" w:type="dxa"/>
          </w:tcPr>
          <w:p w14:paraId="0CC80ECF" w14:textId="77777777" w:rsidR="00940B9F" w:rsidRPr="009A3EC9" w:rsidRDefault="00940B9F" w:rsidP="00F55743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 Участников клиринга появляется обязанность по передаче / право по получению дохода по сделкам купли-продажи облигаций.</w:t>
            </w:r>
          </w:p>
        </w:tc>
      </w:tr>
      <w:tr w:rsidR="00940B9F" w:rsidRPr="001F74F7" w14:paraId="0CEB2B7E" w14:textId="77777777" w:rsidTr="00940B9F">
        <w:tc>
          <w:tcPr>
            <w:tcW w:w="3233" w:type="dxa"/>
            <w:shd w:val="clear" w:color="auto" w:fill="F2DBDB" w:themeFill="accent2" w:themeFillTint="33"/>
          </w:tcPr>
          <w:p w14:paraId="4EEBD1AB" w14:textId="77777777" w:rsidR="00940B9F" w:rsidRPr="009A3EC9" w:rsidRDefault="00940B9F" w:rsidP="000B1B53">
            <w:pPr>
              <w:pStyle w:val="af4"/>
              <w:numPr>
                <w:ilvl w:val="0"/>
                <w:numId w:val="18"/>
              </w:numPr>
              <w:spacing w:before="240"/>
              <w:ind w:left="310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Уточнены особенности исполнения поставочных Срочных контрактов режима Т+.</w:t>
            </w:r>
          </w:p>
        </w:tc>
        <w:tc>
          <w:tcPr>
            <w:tcW w:w="2742" w:type="dxa"/>
          </w:tcPr>
          <w:p w14:paraId="47D770C7" w14:textId="77777777" w:rsidR="00940B9F" w:rsidRPr="009A3EC9" w:rsidRDefault="00940B9F" w:rsidP="000B1B53">
            <w:pPr>
              <w:spacing w:before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3EC9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Статья 33 Правил клиринга на срочном рынке</w:t>
            </w:r>
          </w:p>
        </w:tc>
        <w:tc>
          <w:tcPr>
            <w:tcW w:w="6499" w:type="dxa"/>
          </w:tcPr>
          <w:p w14:paraId="2F0E4C19" w14:textId="77777777" w:rsidR="00940B9F" w:rsidRPr="006F2EF7" w:rsidRDefault="00940B9F" w:rsidP="000B1B53">
            <w:pPr>
              <w:pStyle w:val="af4"/>
              <w:numPr>
                <w:ilvl w:val="0"/>
                <w:numId w:val="37"/>
              </w:numPr>
              <w:spacing w:before="240"/>
              <w:ind w:left="459" w:hanging="45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40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Правила клиринга </w:t>
            </w:r>
            <w:r w:rsidRPr="003347B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внесено уточнение, указывающее, что сделка купли-продажи ценных бумаг, заключаемая на фондовом рынке Московской Биржи </w:t>
            </w:r>
            <w:r w:rsidRPr="005856A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 исполнении поставочных Срочных контрактов, имеет код ра</w:t>
            </w:r>
            <w:r w:rsidRPr="006F2EF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счетов </w:t>
            </w:r>
            <w:proofErr w:type="spellStart"/>
            <w:r w:rsidRPr="006F2EF7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Yn</w:t>
            </w:r>
            <w:proofErr w:type="spellEnd"/>
            <w:r w:rsidRPr="006F2EF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528A31B3" w14:textId="0EE8D1C6" w:rsidR="00940B9F" w:rsidRPr="002540B1" w:rsidRDefault="00940B9F" w:rsidP="002D2CE2">
            <w:pPr>
              <w:pStyle w:val="af4"/>
              <w:numPr>
                <w:ilvl w:val="0"/>
                <w:numId w:val="37"/>
              </w:numPr>
              <w:spacing w:before="120"/>
              <w:ind w:left="459" w:hanging="45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2EF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Из Правил клиринга исключено требование о том, </w:t>
            </w:r>
            <w:proofErr w:type="gramStart"/>
            <w:r w:rsidRPr="006F2EF7">
              <w:rPr>
                <w:rFonts w:ascii="Arial" w:hAnsi="Arial" w:cs="Arial"/>
                <w:color w:val="000000" w:themeColor="text1"/>
                <w:sz w:val="22"/>
                <w:szCs w:val="22"/>
              </w:rPr>
              <w:t>ч</w:t>
            </w:r>
            <w:r w:rsidRPr="002540B1">
              <w:rPr>
                <w:rFonts w:ascii="Arial" w:hAnsi="Arial" w:cs="Arial"/>
                <w:color w:val="000000" w:themeColor="text1"/>
                <w:sz w:val="22"/>
                <w:szCs w:val="22"/>
              </w:rPr>
              <w:t>то</w:t>
            </w:r>
            <w:proofErr w:type="gramEnd"/>
            <w:r w:rsidRPr="002540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если Расчетный код, с которым связана Брокерская фирма, является Расчетным кодом Единого пула, Торгово-клиринговым счетом для поставки на фондовом рынке может являться только Торгово-клиринговый счет, в состав которого входит этот же Расчетный код Единого пула.</w:t>
            </w:r>
          </w:p>
        </w:tc>
        <w:tc>
          <w:tcPr>
            <w:tcW w:w="2835" w:type="dxa"/>
          </w:tcPr>
          <w:p w14:paraId="1AA178F8" w14:textId="7390818F" w:rsidR="00940B9F" w:rsidRPr="009A3EC9" w:rsidRDefault="00940B9F" w:rsidP="000B1B53">
            <w:pPr>
              <w:spacing w:before="2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 Участников клиринга, использующих для заключения Срочных контрактов Расчетный код Единого пула, появляется право использовать разные Расчетные коды для заключения и исполнения поставочных срочных контрактов.</w:t>
            </w:r>
          </w:p>
        </w:tc>
      </w:tr>
    </w:tbl>
    <w:p w14:paraId="2F521D6E" w14:textId="19568B52" w:rsidR="00B139A8" w:rsidRDefault="00B139A8" w:rsidP="00940B9F">
      <w:pPr>
        <w:rPr>
          <w:rFonts w:ascii="Arial" w:hAnsi="Arial" w:cs="Arial"/>
          <w:color w:val="000000" w:themeColor="text1"/>
        </w:rPr>
      </w:pPr>
    </w:p>
    <w:p w14:paraId="4647A730" w14:textId="77777777" w:rsidR="00B139A8" w:rsidRPr="00B139A8" w:rsidRDefault="00B139A8" w:rsidP="00B139A8">
      <w:pPr>
        <w:rPr>
          <w:rFonts w:ascii="Arial" w:hAnsi="Arial" w:cs="Arial"/>
        </w:rPr>
      </w:pPr>
      <w:bookmarkStart w:id="9" w:name="_GoBack"/>
      <w:bookmarkEnd w:id="9"/>
    </w:p>
    <w:p w14:paraId="3B6E267B" w14:textId="77777777" w:rsidR="00B139A8" w:rsidRDefault="00B139A8" w:rsidP="00B139A8">
      <w:pPr>
        <w:jc w:val="both"/>
        <w:rPr>
          <w:rFonts w:ascii="Arial" w:hAnsi="Arial" w:cs="Arial"/>
          <w:b/>
          <w:bCs/>
        </w:rPr>
      </w:pPr>
      <w:r w:rsidRPr="00B139A8">
        <w:rPr>
          <w:rFonts w:ascii="Arial" w:hAnsi="Arial" w:cs="Arial"/>
          <w:b/>
          <w:bCs/>
        </w:rPr>
        <w:t xml:space="preserve">Изменения в Тарифы Клирингового центра </w:t>
      </w:r>
      <w:r>
        <w:rPr>
          <w:rFonts w:ascii="Arial" w:hAnsi="Arial" w:cs="Arial"/>
          <w:b/>
          <w:bCs/>
        </w:rPr>
        <w:t xml:space="preserve">с 02.07.2018 </w:t>
      </w:r>
    </w:p>
    <w:p w14:paraId="36F21E75" w14:textId="0BC7145B" w:rsidR="00B139A8" w:rsidRDefault="00B139A8" w:rsidP="00B139A8">
      <w:pPr>
        <w:spacing w:before="120"/>
        <w:jc w:val="both"/>
      </w:pPr>
      <w:r w:rsidRPr="00B139A8">
        <w:t xml:space="preserve">за исключением </w:t>
      </w:r>
      <w:r w:rsidRPr="000E19D1">
        <w:t xml:space="preserve">Раздела III. Тарифы Клирингового центра на фондовом рынке и рынке депозитов. </w:t>
      </w:r>
    </w:p>
    <w:p w14:paraId="018737A3" w14:textId="77777777" w:rsidR="00B139A8" w:rsidRDefault="00B139A8" w:rsidP="00B139A8">
      <w:pPr>
        <w:spacing w:after="120"/>
        <w:jc w:val="both"/>
        <w:rPr>
          <w:b/>
        </w:rPr>
      </w:pPr>
      <w:r w:rsidRPr="000E19D1">
        <w:t>Раздел III. Тарифы Клирингового центра на фондовом рынке и рынке депозито</w:t>
      </w:r>
      <w:r>
        <w:t>в вступает в силу с 01.08.2018</w:t>
      </w:r>
      <w:r w:rsidRPr="000E19D1">
        <w:t>.</w:t>
      </w:r>
    </w:p>
    <w:p w14:paraId="2C209361" w14:textId="77777777" w:rsidR="00B139A8" w:rsidRPr="00B139A8" w:rsidRDefault="00B139A8" w:rsidP="00B139A8">
      <w:pPr>
        <w:rPr>
          <w:rFonts w:ascii="Arial" w:hAnsi="Arial" w:cs="Arial"/>
        </w:rPr>
      </w:pPr>
    </w:p>
    <w:p w14:paraId="485004EE" w14:textId="77777777" w:rsidR="00B139A8" w:rsidRPr="005555E6" w:rsidRDefault="00B139A8" w:rsidP="00B139A8">
      <w:pPr>
        <w:numPr>
          <w:ilvl w:val="0"/>
          <w:numId w:val="42"/>
        </w:numPr>
        <w:spacing w:after="200" w:line="276" w:lineRule="auto"/>
        <w:jc w:val="both"/>
      </w:pPr>
      <w:r w:rsidRPr="005555E6">
        <w:t>Изменение тарифов на услуги по размещению облигаций в режиме торгов «Размещение: Адресные заявки» (оборотная часть комиссионного вознаграждения за клиринг).</w:t>
      </w:r>
      <w:r>
        <w:t xml:space="preserve"> Раздел </w:t>
      </w:r>
      <w:r>
        <w:rPr>
          <w:lang w:val="en-US"/>
        </w:rPr>
        <w:t>III</w:t>
      </w:r>
      <w:r w:rsidRPr="00B139A8">
        <w:t xml:space="preserve"> </w:t>
      </w:r>
      <w:r>
        <w:t>пп.3.1.4.1 – 3.1.4.2.</w:t>
      </w:r>
    </w:p>
    <w:p w14:paraId="40DA026A" w14:textId="77777777" w:rsidR="00B139A8" w:rsidRPr="000E19D1" w:rsidRDefault="00B139A8" w:rsidP="00B139A8">
      <w:pPr>
        <w:numPr>
          <w:ilvl w:val="0"/>
          <w:numId w:val="42"/>
        </w:numPr>
        <w:spacing w:after="200" w:line="276" w:lineRule="auto"/>
        <w:jc w:val="both"/>
      </w:pPr>
      <w:r w:rsidRPr="000E19D1">
        <w:t>Маркетинговый период по сделкам фикс на валютном рынке продлевается на год: по 01.09.2019 г. (включительно).</w:t>
      </w:r>
      <w:r>
        <w:t xml:space="preserve"> Раздел </w:t>
      </w:r>
      <w:r>
        <w:rPr>
          <w:lang w:val="en-US"/>
        </w:rPr>
        <w:t xml:space="preserve">IV </w:t>
      </w:r>
      <w:r>
        <w:t>п.1.3.</w:t>
      </w:r>
    </w:p>
    <w:p w14:paraId="069B8230" w14:textId="77777777" w:rsidR="00B139A8" w:rsidRPr="000E19D1" w:rsidRDefault="00B139A8" w:rsidP="00B139A8">
      <w:pPr>
        <w:numPr>
          <w:ilvl w:val="0"/>
          <w:numId w:val="42"/>
        </w:numPr>
        <w:spacing w:after="200" w:line="276" w:lineRule="auto"/>
        <w:jc w:val="both"/>
      </w:pPr>
      <w:r w:rsidRPr="000E19D1">
        <w:t>Дата включения минимального ежемесячного комиссионного вознаграждения за клиринг в состав минимального комиссионного вознаграждения за организацию торгов переносится с 01.08.2018 г. на 01.01.2019 г. (</w:t>
      </w:r>
      <w:r w:rsidRPr="005B2EC0">
        <w:t>тарифный план SPT_0</w:t>
      </w:r>
      <w:r w:rsidRPr="000E19D1">
        <w:t>).</w:t>
      </w:r>
      <w:r w:rsidRPr="005555E6">
        <w:t xml:space="preserve"> </w:t>
      </w:r>
      <w:r>
        <w:t xml:space="preserve">Раздел </w:t>
      </w:r>
      <w:r>
        <w:rPr>
          <w:lang w:val="en-US"/>
        </w:rPr>
        <w:t>IV</w:t>
      </w:r>
      <w:r w:rsidRPr="005B2EC0">
        <w:t xml:space="preserve"> </w:t>
      </w:r>
      <w:r>
        <w:t>п.1.4.</w:t>
      </w:r>
    </w:p>
    <w:p w14:paraId="16DE3193" w14:textId="77777777" w:rsidR="00B139A8" w:rsidRPr="000E19D1" w:rsidRDefault="00B139A8" w:rsidP="00B139A8">
      <w:pPr>
        <w:numPr>
          <w:ilvl w:val="0"/>
          <w:numId w:val="42"/>
        </w:numPr>
        <w:spacing w:after="200" w:line="276" w:lineRule="auto"/>
        <w:jc w:val="both"/>
      </w:pPr>
      <w:r w:rsidRPr="000E19D1">
        <w:t>Введение комиссионного вознаг</w:t>
      </w:r>
      <w:r>
        <w:t xml:space="preserve">раждения за клиринг по сделкам </w:t>
      </w:r>
      <w:r w:rsidRPr="000E19D1">
        <w:t xml:space="preserve">на срочном рынке </w:t>
      </w:r>
      <w:r>
        <w:t>(</w:t>
      </w:r>
      <w:r w:rsidRPr="0067186B">
        <w:t>разделен</w:t>
      </w:r>
      <w:r>
        <w:t>ие</w:t>
      </w:r>
      <w:r w:rsidRPr="0067186B">
        <w:t xml:space="preserve"> </w:t>
      </w:r>
      <w:r>
        <w:t>с</w:t>
      </w:r>
      <w:r w:rsidRPr="0067186B">
        <w:t>бор</w:t>
      </w:r>
      <w:r>
        <w:t>а</w:t>
      </w:r>
      <w:r w:rsidRPr="0067186B">
        <w:t xml:space="preserve"> на две составляющие: биржевой и клиринговый</w:t>
      </w:r>
      <w:r>
        <w:t xml:space="preserve">) </w:t>
      </w:r>
      <w:r w:rsidRPr="000E19D1">
        <w:t xml:space="preserve">переносится с 02.07.2018 г. на 01.11.2018 г. </w:t>
      </w:r>
      <w:r>
        <w:t xml:space="preserve">Раздел </w:t>
      </w:r>
      <w:r>
        <w:rPr>
          <w:lang w:val="en-US"/>
        </w:rPr>
        <w:t>V</w:t>
      </w:r>
      <w:r>
        <w:t xml:space="preserve"> п.7,8,10.</w:t>
      </w:r>
    </w:p>
    <w:p w14:paraId="1B79F1D8" w14:textId="77777777" w:rsidR="00805D2D" w:rsidRPr="00B139A8" w:rsidRDefault="00805D2D" w:rsidP="00B139A8">
      <w:pPr>
        <w:rPr>
          <w:rFonts w:ascii="Arial" w:hAnsi="Arial" w:cs="Arial"/>
        </w:rPr>
      </w:pPr>
    </w:p>
    <w:sectPr w:rsidR="00805D2D" w:rsidRPr="00B139A8" w:rsidSect="00940B9F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38CF6" w14:textId="77777777" w:rsidR="00B85346" w:rsidRDefault="00B85346" w:rsidP="00F33E1B">
      <w:r>
        <w:separator/>
      </w:r>
    </w:p>
  </w:endnote>
  <w:endnote w:type="continuationSeparator" w:id="0">
    <w:p w14:paraId="0B19E26E" w14:textId="77777777" w:rsidR="00B85346" w:rsidRDefault="00B85346" w:rsidP="00F33E1B">
      <w:r>
        <w:continuationSeparator/>
      </w:r>
    </w:p>
  </w:endnote>
  <w:endnote w:type="continuationNotice" w:id="1">
    <w:p w14:paraId="3979AF66" w14:textId="77777777" w:rsidR="00B85346" w:rsidRDefault="00B85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298093"/>
      <w:docPartObj>
        <w:docPartGallery w:val="Page Numbers (Bottom of Page)"/>
        <w:docPartUnique/>
      </w:docPartObj>
    </w:sdtPr>
    <w:sdtEndPr/>
    <w:sdtContent>
      <w:p w14:paraId="5680D3BB" w14:textId="548CD3ED" w:rsidR="00B859AC" w:rsidRDefault="00B859AC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A8">
          <w:rPr>
            <w:noProof/>
          </w:rPr>
          <w:t>10</w:t>
        </w:r>
        <w:r>
          <w:fldChar w:fldCharType="end"/>
        </w:r>
      </w:p>
    </w:sdtContent>
  </w:sdt>
  <w:p w14:paraId="27478799" w14:textId="025B9697" w:rsidR="00B859AC" w:rsidRDefault="00B859AC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E2A9F" w14:textId="77777777" w:rsidR="00B85346" w:rsidRDefault="00B85346" w:rsidP="00F33E1B">
      <w:r>
        <w:separator/>
      </w:r>
    </w:p>
  </w:footnote>
  <w:footnote w:type="continuationSeparator" w:id="0">
    <w:p w14:paraId="170230DC" w14:textId="77777777" w:rsidR="00B85346" w:rsidRDefault="00B85346" w:rsidP="00F33E1B">
      <w:r>
        <w:continuationSeparator/>
      </w:r>
    </w:p>
  </w:footnote>
  <w:footnote w:type="continuationNotice" w:id="1">
    <w:p w14:paraId="435C05C6" w14:textId="77777777" w:rsidR="00B85346" w:rsidRDefault="00B853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B1C2E" w14:textId="77777777" w:rsidR="001F74F7" w:rsidRDefault="001F74F7" w:rsidP="001F74F7">
    <w:pPr>
      <w:pStyle w:val="afd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F36"/>
    <w:multiLevelType w:val="hybridMultilevel"/>
    <w:tmpl w:val="C132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683C"/>
    <w:multiLevelType w:val="hybridMultilevel"/>
    <w:tmpl w:val="26FA9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BE8"/>
    <w:multiLevelType w:val="hybridMultilevel"/>
    <w:tmpl w:val="B9E61C16"/>
    <w:lvl w:ilvl="0" w:tplc="B3C66902">
      <w:start w:val="1"/>
      <w:numFmt w:val="decimal"/>
      <w:pStyle w:val="a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0B33777"/>
    <w:multiLevelType w:val="hybridMultilevel"/>
    <w:tmpl w:val="AD68DADA"/>
    <w:lvl w:ilvl="0" w:tplc="34F296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9337C"/>
    <w:multiLevelType w:val="hybridMultilevel"/>
    <w:tmpl w:val="9E5E002C"/>
    <w:lvl w:ilvl="0" w:tplc="6EC2822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3CC77CA"/>
    <w:multiLevelType w:val="multilevel"/>
    <w:tmpl w:val="AFCEE270"/>
    <w:lvl w:ilvl="0">
      <w:start w:val="1"/>
      <w:numFmt w:val="upperRoman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isLgl/>
      <w:lvlText w:val="Статья %3."/>
      <w:lvlJc w:val="left"/>
      <w:pPr>
        <w:tabs>
          <w:tab w:val="num" w:pos="1560"/>
        </w:tabs>
        <w:ind w:left="1560" w:hanging="1418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4679"/>
        </w:tabs>
        <w:ind w:left="467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3.%4.%5."/>
      <w:lvlJc w:val="left"/>
      <w:pPr>
        <w:tabs>
          <w:tab w:val="num" w:pos="2411"/>
        </w:tabs>
        <w:ind w:left="2411" w:hanging="851"/>
      </w:pPr>
      <w:rPr>
        <w:rFonts w:hint="default"/>
      </w:rPr>
    </w:lvl>
    <w:lvl w:ilvl="5">
      <w:start w:val="1"/>
      <w:numFmt w:val="decimal"/>
      <w:isLgl/>
      <w:lvlText w:val="%3.%4.%5.%6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1E75AF"/>
    <w:multiLevelType w:val="hybridMultilevel"/>
    <w:tmpl w:val="C936A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8" w15:restartNumberingAfterBreak="0">
    <w:nsid w:val="2EBF020A"/>
    <w:multiLevelType w:val="multilevel"/>
    <w:tmpl w:val="F196B5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447123"/>
    <w:multiLevelType w:val="hybridMultilevel"/>
    <w:tmpl w:val="2A1AA0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3573C47"/>
    <w:multiLevelType w:val="hybridMultilevel"/>
    <w:tmpl w:val="A904AE9E"/>
    <w:lvl w:ilvl="0" w:tplc="F238F3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2818"/>
    <w:multiLevelType w:val="hybridMultilevel"/>
    <w:tmpl w:val="C936A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A5129"/>
    <w:multiLevelType w:val="multilevel"/>
    <w:tmpl w:val="0D70C64E"/>
    <w:lvl w:ilvl="0">
      <w:start w:val="1"/>
      <w:numFmt w:val="upperRoman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3" w15:restartNumberingAfterBreak="0">
    <w:nsid w:val="3D9409EC"/>
    <w:multiLevelType w:val="hybridMultilevel"/>
    <w:tmpl w:val="57DC150A"/>
    <w:lvl w:ilvl="0" w:tplc="FE94FB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0486B"/>
    <w:multiLevelType w:val="hybridMultilevel"/>
    <w:tmpl w:val="CA9EC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C7310"/>
    <w:multiLevelType w:val="hybridMultilevel"/>
    <w:tmpl w:val="027A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8286E"/>
    <w:multiLevelType w:val="hybridMultilevel"/>
    <w:tmpl w:val="599C2B5A"/>
    <w:lvl w:ilvl="0" w:tplc="F238F3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65867"/>
    <w:multiLevelType w:val="hybridMultilevel"/>
    <w:tmpl w:val="57DC150A"/>
    <w:lvl w:ilvl="0" w:tplc="FE94FB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3567C"/>
    <w:multiLevelType w:val="hybridMultilevel"/>
    <w:tmpl w:val="48961592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44720727"/>
    <w:multiLevelType w:val="hybridMultilevel"/>
    <w:tmpl w:val="57DC150A"/>
    <w:lvl w:ilvl="0" w:tplc="FE94FB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96D5B"/>
    <w:multiLevelType w:val="hybridMultilevel"/>
    <w:tmpl w:val="73F6380A"/>
    <w:lvl w:ilvl="0" w:tplc="34F296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96272"/>
    <w:multiLevelType w:val="hybridMultilevel"/>
    <w:tmpl w:val="E38C2184"/>
    <w:lvl w:ilvl="0" w:tplc="374CD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1028F"/>
    <w:multiLevelType w:val="hybridMultilevel"/>
    <w:tmpl w:val="B11C0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92CEE"/>
    <w:multiLevelType w:val="hybridMultilevel"/>
    <w:tmpl w:val="2C6457F4"/>
    <w:lvl w:ilvl="0" w:tplc="FE94FB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B59A9"/>
    <w:multiLevelType w:val="hybridMultilevel"/>
    <w:tmpl w:val="49A00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0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1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26" w15:restartNumberingAfterBreak="0">
    <w:nsid w:val="5DDD419E"/>
    <w:multiLevelType w:val="hybridMultilevel"/>
    <w:tmpl w:val="49A00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E315D"/>
    <w:multiLevelType w:val="hybridMultilevel"/>
    <w:tmpl w:val="10365E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2A4356"/>
    <w:multiLevelType w:val="hybridMultilevel"/>
    <w:tmpl w:val="E612C002"/>
    <w:lvl w:ilvl="0" w:tplc="C7DA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E5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A8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D86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49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82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8C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A0B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7C7B77"/>
    <w:multiLevelType w:val="hybridMultilevel"/>
    <w:tmpl w:val="BE0EB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86441"/>
    <w:multiLevelType w:val="hybridMultilevel"/>
    <w:tmpl w:val="10804582"/>
    <w:lvl w:ilvl="0" w:tplc="13285474">
      <w:start w:val="1"/>
      <w:numFmt w:val="decimal"/>
      <w:pStyle w:val="a2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6D1F10B0"/>
    <w:multiLevelType w:val="hybridMultilevel"/>
    <w:tmpl w:val="7EB68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7A53AA"/>
    <w:multiLevelType w:val="hybridMultilevel"/>
    <w:tmpl w:val="F3F0FD3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3" w15:restartNumberingAfterBreak="0">
    <w:nsid w:val="729811D2"/>
    <w:multiLevelType w:val="hybridMultilevel"/>
    <w:tmpl w:val="C652C9F0"/>
    <w:lvl w:ilvl="0" w:tplc="DBDAE932">
      <w:start w:val="1"/>
      <w:numFmt w:val="decimal"/>
      <w:pStyle w:val="a3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1709D"/>
    <w:multiLevelType w:val="hybridMultilevel"/>
    <w:tmpl w:val="E42ACDA4"/>
    <w:lvl w:ilvl="0" w:tplc="0419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915240"/>
    <w:multiLevelType w:val="hybridMultilevel"/>
    <w:tmpl w:val="3E02476A"/>
    <w:lvl w:ilvl="0" w:tplc="FE94FB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945FB"/>
    <w:multiLevelType w:val="hybridMultilevel"/>
    <w:tmpl w:val="21A41038"/>
    <w:lvl w:ilvl="0" w:tplc="B29A62F4">
      <w:start w:val="1"/>
      <w:numFmt w:val="bullet"/>
      <w:pStyle w:val="a4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2"/>
  </w:num>
  <w:num w:numId="4">
    <w:abstractNumId w:val="9"/>
  </w:num>
  <w:num w:numId="5">
    <w:abstractNumId w:val="31"/>
  </w:num>
  <w:num w:numId="6">
    <w:abstractNumId w:val="7"/>
  </w:num>
  <w:num w:numId="7">
    <w:abstractNumId w:val="8"/>
  </w:num>
  <w:num w:numId="8">
    <w:abstractNumId w:val="27"/>
  </w:num>
  <w:num w:numId="9">
    <w:abstractNumId w:val="4"/>
  </w:num>
  <w:num w:numId="10">
    <w:abstractNumId w:val="34"/>
  </w:num>
  <w:num w:numId="11">
    <w:abstractNumId w:val="36"/>
  </w:num>
  <w:num w:numId="12">
    <w:abstractNumId w:val="36"/>
  </w:num>
  <w:num w:numId="13">
    <w:abstractNumId w:val="36"/>
  </w:num>
  <w:num w:numId="14">
    <w:abstractNumId w:val="36"/>
  </w:num>
  <w:num w:numId="15">
    <w:abstractNumId w:val="21"/>
  </w:num>
  <w:num w:numId="16">
    <w:abstractNumId w:val="29"/>
  </w:num>
  <w:num w:numId="17">
    <w:abstractNumId w:val="15"/>
  </w:num>
  <w:num w:numId="18">
    <w:abstractNumId w:val="16"/>
  </w:num>
  <w:num w:numId="19">
    <w:abstractNumId w:val="24"/>
  </w:num>
  <w:num w:numId="20">
    <w:abstractNumId w:val="22"/>
  </w:num>
  <w:num w:numId="21">
    <w:abstractNumId w:val="20"/>
  </w:num>
  <w:num w:numId="22">
    <w:abstractNumId w:val="35"/>
  </w:num>
  <w:num w:numId="23">
    <w:abstractNumId w:val="17"/>
  </w:num>
  <w:num w:numId="24">
    <w:abstractNumId w:val="13"/>
  </w:num>
  <w:num w:numId="25">
    <w:abstractNumId w:val="19"/>
  </w:num>
  <w:num w:numId="26">
    <w:abstractNumId w:val="23"/>
  </w:num>
  <w:num w:numId="27">
    <w:abstractNumId w:val="5"/>
  </w:num>
  <w:num w:numId="28">
    <w:abstractNumId w:val="25"/>
  </w:num>
  <w:num w:numId="29">
    <w:abstractNumId w:val="33"/>
  </w:num>
  <w:num w:numId="30">
    <w:abstractNumId w:val="18"/>
  </w:num>
  <w:num w:numId="31">
    <w:abstractNumId w:val="32"/>
  </w:num>
  <w:num w:numId="32">
    <w:abstractNumId w:val="0"/>
  </w:num>
  <w:num w:numId="33">
    <w:abstractNumId w:val="0"/>
  </w:num>
  <w:num w:numId="34">
    <w:abstractNumId w:val="3"/>
  </w:num>
  <w:num w:numId="35">
    <w:abstractNumId w:val="10"/>
  </w:num>
  <w:num w:numId="36">
    <w:abstractNumId w:val="12"/>
  </w:num>
  <w:num w:numId="37">
    <w:abstractNumId w:val="1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6"/>
  </w:num>
  <w:num w:numId="41">
    <w:abstractNumId w:val="11"/>
  </w:num>
  <w:num w:numId="4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81"/>
    <w:rsid w:val="000013FA"/>
    <w:rsid w:val="0000303D"/>
    <w:rsid w:val="00004A5B"/>
    <w:rsid w:val="00005F61"/>
    <w:rsid w:val="00006535"/>
    <w:rsid w:val="000066E1"/>
    <w:rsid w:val="00010C0F"/>
    <w:rsid w:val="000119F8"/>
    <w:rsid w:val="00011CDC"/>
    <w:rsid w:val="00013A22"/>
    <w:rsid w:val="00016CDF"/>
    <w:rsid w:val="00020AC5"/>
    <w:rsid w:val="00021D78"/>
    <w:rsid w:val="00023B50"/>
    <w:rsid w:val="00031D94"/>
    <w:rsid w:val="00034975"/>
    <w:rsid w:val="000405E8"/>
    <w:rsid w:val="00044289"/>
    <w:rsid w:val="000519B0"/>
    <w:rsid w:val="000546F0"/>
    <w:rsid w:val="00054A61"/>
    <w:rsid w:val="00065372"/>
    <w:rsid w:val="0006680F"/>
    <w:rsid w:val="00066B9B"/>
    <w:rsid w:val="00070F42"/>
    <w:rsid w:val="000744F5"/>
    <w:rsid w:val="0007692B"/>
    <w:rsid w:val="0007723D"/>
    <w:rsid w:val="00077C99"/>
    <w:rsid w:val="000803F4"/>
    <w:rsid w:val="00080E27"/>
    <w:rsid w:val="0008364E"/>
    <w:rsid w:val="0009308D"/>
    <w:rsid w:val="000935D4"/>
    <w:rsid w:val="000948FF"/>
    <w:rsid w:val="000968E6"/>
    <w:rsid w:val="000A1D1F"/>
    <w:rsid w:val="000A363B"/>
    <w:rsid w:val="000A555A"/>
    <w:rsid w:val="000A774A"/>
    <w:rsid w:val="000B1B53"/>
    <w:rsid w:val="000B5542"/>
    <w:rsid w:val="000B6692"/>
    <w:rsid w:val="000C0C6C"/>
    <w:rsid w:val="000C1059"/>
    <w:rsid w:val="000C193B"/>
    <w:rsid w:val="000C1C79"/>
    <w:rsid w:val="000C1D65"/>
    <w:rsid w:val="000D02DC"/>
    <w:rsid w:val="000D0467"/>
    <w:rsid w:val="000D24E1"/>
    <w:rsid w:val="000D2A4F"/>
    <w:rsid w:val="000D3F0E"/>
    <w:rsid w:val="000D698A"/>
    <w:rsid w:val="000E1363"/>
    <w:rsid w:val="000E40C0"/>
    <w:rsid w:val="000E5DA2"/>
    <w:rsid w:val="000E6403"/>
    <w:rsid w:val="000F1278"/>
    <w:rsid w:val="000F242A"/>
    <w:rsid w:val="000F383E"/>
    <w:rsid w:val="000F3A32"/>
    <w:rsid w:val="000F3AD6"/>
    <w:rsid w:val="000F6A6B"/>
    <w:rsid w:val="000F70AC"/>
    <w:rsid w:val="000F7FBD"/>
    <w:rsid w:val="00104B79"/>
    <w:rsid w:val="00106AFD"/>
    <w:rsid w:val="00107656"/>
    <w:rsid w:val="00110626"/>
    <w:rsid w:val="001165AB"/>
    <w:rsid w:val="00116FA1"/>
    <w:rsid w:val="001208E3"/>
    <w:rsid w:val="00123130"/>
    <w:rsid w:val="00127C81"/>
    <w:rsid w:val="00136080"/>
    <w:rsid w:val="00140966"/>
    <w:rsid w:val="0014105D"/>
    <w:rsid w:val="00143070"/>
    <w:rsid w:val="00144219"/>
    <w:rsid w:val="0014644C"/>
    <w:rsid w:val="001513D8"/>
    <w:rsid w:val="001521F5"/>
    <w:rsid w:val="001539A7"/>
    <w:rsid w:val="00155D63"/>
    <w:rsid w:val="00161230"/>
    <w:rsid w:val="00163BF1"/>
    <w:rsid w:val="00165D2C"/>
    <w:rsid w:val="00167FBB"/>
    <w:rsid w:val="00171949"/>
    <w:rsid w:val="00171EA9"/>
    <w:rsid w:val="00172D9B"/>
    <w:rsid w:val="00175E59"/>
    <w:rsid w:val="00184EEE"/>
    <w:rsid w:val="00187637"/>
    <w:rsid w:val="00187814"/>
    <w:rsid w:val="00190F42"/>
    <w:rsid w:val="00191173"/>
    <w:rsid w:val="0019208D"/>
    <w:rsid w:val="00192579"/>
    <w:rsid w:val="001929CE"/>
    <w:rsid w:val="00194834"/>
    <w:rsid w:val="00196C74"/>
    <w:rsid w:val="00196EDF"/>
    <w:rsid w:val="001A05F5"/>
    <w:rsid w:val="001A0DC0"/>
    <w:rsid w:val="001A3E19"/>
    <w:rsid w:val="001A4DB9"/>
    <w:rsid w:val="001A5362"/>
    <w:rsid w:val="001A7B20"/>
    <w:rsid w:val="001B15FD"/>
    <w:rsid w:val="001B21A6"/>
    <w:rsid w:val="001B31F3"/>
    <w:rsid w:val="001B587E"/>
    <w:rsid w:val="001B72D3"/>
    <w:rsid w:val="001B7DEC"/>
    <w:rsid w:val="001C2EB2"/>
    <w:rsid w:val="001C7856"/>
    <w:rsid w:val="001D46B0"/>
    <w:rsid w:val="001D47D8"/>
    <w:rsid w:val="001D742C"/>
    <w:rsid w:val="001E387E"/>
    <w:rsid w:val="001E3DAE"/>
    <w:rsid w:val="001F04A7"/>
    <w:rsid w:val="001F3A6D"/>
    <w:rsid w:val="001F74F7"/>
    <w:rsid w:val="001F7712"/>
    <w:rsid w:val="002016EF"/>
    <w:rsid w:val="00203C05"/>
    <w:rsid w:val="00204A24"/>
    <w:rsid w:val="00205002"/>
    <w:rsid w:val="00206F02"/>
    <w:rsid w:val="00210C16"/>
    <w:rsid w:val="00211683"/>
    <w:rsid w:val="00215637"/>
    <w:rsid w:val="00216D19"/>
    <w:rsid w:val="00221188"/>
    <w:rsid w:val="00222FED"/>
    <w:rsid w:val="00224AA7"/>
    <w:rsid w:val="00227C0C"/>
    <w:rsid w:val="002301F7"/>
    <w:rsid w:val="00232777"/>
    <w:rsid w:val="0023678F"/>
    <w:rsid w:val="00240C2A"/>
    <w:rsid w:val="00241AFD"/>
    <w:rsid w:val="002441A3"/>
    <w:rsid w:val="00244648"/>
    <w:rsid w:val="002455D7"/>
    <w:rsid w:val="002458C1"/>
    <w:rsid w:val="00246082"/>
    <w:rsid w:val="00246139"/>
    <w:rsid w:val="00253512"/>
    <w:rsid w:val="002540B1"/>
    <w:rsid w:val="00255E88"/>
    <w:rsid w:val="002620B7"/>
    <w:rsid w:val="002657EA"/>
    <w:rsid w:val="00265A67"/>
    <w:rsid w:val="0026796D"/>
    <w:rsid w:val="0027172F"/>
    <w:rsid w:val="00271F49"/>
    <w:rsid w:val="00272DCA"/>
    <w:rsid w:val="00273383"/>
    <w:rsid w:val="002764C5"/>
    <w:rsid w:val="002767C3"/>
    <w:rsid w:val="00276CA0"/>
    <w:rsid w:val="00277CF2"/>
    <w:rsid w:val="00280402"/>
    <w:rsid w:val="00280D03"/>
    <w:rsid w:val="0028149F"/>
    <w:rsid w:val="00285294"/>
    <w:rsid w:val="002863D5"/>
    <w:rsid w:val="00293285"/>
    <w:rsid w:val="00293865"/>
    <w:rsid w:val="0029532C"/>
    <w:rsid w:val="002956BF"/>
    <w:rsid w:val="00295A09"/>
    <w:rsid w:val="002A046E"/>
    <w:rsid w:val="002A55E0"/>
    <w:rsid w:val="002B1C4F"/>
    <w:rsid w:val="002B3711"/>
    <w:rsid w:val="002C4E1A"/>
    <w:rsid w:val="002C7CF9"/>
    <w:rsid w:val="002D0A95"/>
    <w:rsid w:val="002D19F4"/>
    <w:rsid w:val="002D2CE2"/>
    <w:rsid w:val="002D3A7C"/>
    <w:rsid w:val="002D6F8B"/>
    <w:rsid w:val="002E590F"/>
    <w:rsid w:val="002E5E44"/>
    <w:rsid w:val="002E6198"/>
    <w:rsid w:val="002F0C3D"/>
    <w:rsid w:val="002F1374"/>
    <w:rsid w:val="002F21E2"/>
    <w:rsid w:val="002F2AC1"/>
    <w:rsid w:val="002F32D8"/>
    <w:rsid w:val="002F3BA9"/>
    <w:rsid w:val="002F5417"/>
    <w:rsid w:val="003007FA"/>
    <w:rsid w:val="00303747"/>
    <w:rsid w:val="00310740"/>
    <w:rsid w:val="00310EBE"/>
    <w:rsid w:val="00311F4C"/>
    <w:rsid w:val="003177BD"/>
    <w:rsid w:val="00320055"/>
    <w:rsid w:val="003233F6"/>
    <w:rsid w:val="00326712"/>
    <w:rsid w:val="003311C1"/>
    <w:rsid w:val="00332A1D"/>
    <w:rsid w:val="00332A50"/>
    <w:rsid w:val="00333E8D"/>
    <w:rsid w:val="003347BC"/>
    <w:rsid w:val="00340C1B"/>
    <w:rsid w:val="0034422E"/>
    <w:rsid w:val="00346833"/>
    <w:rsid w:val="00346C99"/>
    <w:rsid w:val="003517FF"/>
    <w:rsid w:val="00351BD6"/>
    <w:rsid w:val="00355541"/>
    <w:rsid w:val="00356273"/>
    <w:rsid w:val="003564BC"/>
    <w:rsid w:val="00362007"/>
    <w:rsid w:val="00362B54"/>
    <w:rsid w:val="0036352C"/>
    <w:rsid w:val="00365437"/>
    <w:rsid w:val="00366246"/>
    <w:rsid w:val="00371A40"/>
    <w:rsid w:val="00374A15"/>
    <w:rsid w:val="00374C96"/>
    <w:rsid w:val="003770A8"/>
    <w:rsid w:val="00385C06"/>
    <w:rsid w:val="003874F5"/>
    <w:rsid w:val="00390230"/>
    <w:rsid w:val="003907DA"/>
    <w:rsid w:val="003914AE"/>
    <w:rsid w:val="00391A96"/>
    <w:rsid w:val="003961B0"/>
    <w:rsid w:val="003A1B51"/>
    <w:rsid w:val="003A201F"/>
    <w:rsid w:val="003A2D13"/>
    <w:rsid w:val="003A322B"/>
    <w:rsid w:val="003A3A2C"/>
    <w:rsid w:val="003A490B"/>
    <w:rsid w:val="003A72D4"/>
    <w:rsid w:val="003A7A5F"/>
    <w:rsid w:val="003B2A10"/>
    <w:rsid w:val="003B52B3"/>
    <w:rsid w:val="003B5E03"/>
    <w:rsid w:val="003B7159"/>
    <w:rsid w:val="003C072A"/>
    <w:rsid w:val="003C07B0"/>
    <w:rsid w:val="003C55D4"/>
    <w:rsid w:val="003C64E2"/>
    <w:rsid w:val="003D28E0"/>
    <w:rsid w:val="003D7EAB"/>
    <w:rsid w:val="003E17D2"/>
    <w:rsid w:val="003E2BF8"/>
    <w:rsid w:val="003E2ED7"/>
    <w:rsid w:val="003F2B6C"/>
    <w:rsid w:val="003F6A1D"/>
    <w:rsid w:val="003F714E"/>
    <w:rsid w:val="00400419"/>
    <w:rsid w:val="0040253A"/>
    <w:rsid w:val="00404B1B"/>
    <w:rsid w:val="004060BE"/>
    <w:rsid w:val="00407D20"/>
    <w:rsid w:val="00410038"/>
    <w:rsid w:val="004111CE"/>
    <w:rsid w:val="00415735"/>
    <w:rsid w:val="0041633C"/>
    <w:rsid w:val="00416D38"/>
    <w:rsid w:val="00425266"/>
    <w:rsid w:val="004267C5"/>
    <w:rsid w:val="0043266D"/>
    <w:rsid w:val="004336E8"/>
    <w:rsid w:val="00434427"/>
    <w:rsid w:val="0043669E"/>
    <w:rsid w:val="00436986"/>
    <w:rsid w:val="00442A6D"/>
    <w:rsid w:val="00442C11"/>
    <w:rsid w:val="004436E2"/>
    <w:rsid w:val="00445C44"/>
    <w:rsid w:val="004508AA"/>
    <w:rsid w:val="0045459B"/>
    <w:rsid w:val="00454998"/>
    <w:rsid w:val="004637FC"/>
    <w:rsid w:val="00463B8B"/>
    <w:rsid w:val="0046423C"/>
    <w:rsid w:val="00464C7A"/>
    <w:rsid w:val="00465BCC"/>
    <w:rsid w:val="00466644"/>
    <w:rsid w:val="004666F1"/>
    <w:rsid w:val="00467264"/>
    <w:rsid w:val="004706EA"/>
    <w:rsid w:val="0047070E"/>
    <w:rsid w:val="0047542C"/>
    <w:rsid w:val="004759A5"/>
    <w:rsid w:val="00477759"/>
    <w:rsid w:val="0048211D"/>
    <w:rsid w:val="00482871"/>
    <w:rsid w:val="00483D12"/>
    <w:rsid w:val="00484C9A"/>
    <w:rsid w:val="00484E41"/>
    <w:rsid w:val="00485709"/>
    <w:rsid w:val="0048770D"/>
    <w:rsid w:val="00487EE2"/>
    <w:rsid w:val="00490C8D"/>
    <w:rsid w:val="00492026"/>
    <w:rsid w:val="004945AF"/>
    <w:rsid w:val="004968B8"/>
    <w:rsid w:val="00496F03"/>
    <w:rsid w:val="00497B4A"/>
    <w:rsid w:val="004A0059"/>
    <w:rsid w:val="004A3C32"/>
    <w:rsid w:val="004A474D"/>
    <w:rsid w:val="004A6529"/>
    <w:rsid w:val="004A7AD0"/>
    <w:rsid w:val="004B00E5"/>
    <w:rsid w:val="004B11A8"/>
    <w:rsid w:val="004B225D"/>
    <w:rsid w:val="004B3138"/>
    <w:rsid w:val="004B6FB2"/>
    <w:rsid w:val="004B703E"/>
    <w:rsid w:val="004C777B"/>
    <w:rsid w:val="004D156B"/>
    <w:rsid w:val="004D3ABC"/>
    <w:rsid w:val="004D5E0D"/>
    <w:rsid w:val="004E08EF"/>
    <w:rsid w:val="004E0B7F"/>
    <w:rsid w:val="004E0D08"/>
    <w:rsid w:val="004E137C"/>
    <w:rsid w:val="004E3F1F"/>
    <w:rsid w:val="004E566C"/>
    <w:rsid w:val="004E66EF"/>
    <w:rsid w:val="004E6988"/>
    <w:rsid w:val="004F1BD8"/>
    <w:rsid w:val="004F3552"/>
    <w:rsid w:val="004F414B"/>
    <w:rsid w:val="004F6F9F"/>
    <w:rsid w:val="004F7530"/>
    <w:rsid w:val="004F7CFC"/>
    <w:rsid w:val="0050064C"/>
    <w:rsid w:val="00500F08"/>
    <w:rsid w:val="00502328"/>
    <w:rsid w:val="00504667"/>
    <w:rsid w:val="00506A90"/>
    <w:rsid w:val="00507705"/>
    <w:rsid w:val="005113E6"/>
    <w:rsid w:val="00512E25"/>
    <w:rsid w:val="00513BB3"/>
    <w:rsid w:val="0051726F"/>
    <w:rsid w:val="005215A9"/>
    <w:rsid w:val="00521A17"/>
    <w:rsid w:val="005243FA"/>
    <w:rsid w:val="00525263"/>
    <w:rsid w:val="00527B19"/>
    <w:rsid w:val="00531589"/>
    <w:rsid w:val="00534EB8"/>
    <w:rsid w:val="00535A16"/>
    <w:rsid w:val="00535B13"/>
    <w:rsid w:val="005376C6"/>
    <w:rsid w:val="0054383E"/>
    <w:rsid w:val="00544362"/>
    <w:rsid w:val="0054534F"/>
    <w:rsid w:val="00555E01"/>
    <w:rsid w:val="00561BBE"/>
    <w:rsid w:val="00562A30"/>
    <w:rsid w:val="00564494"/>
    <w:rsid w:val="005676B5"/>
    <w:rsid w:val="0056795C"/>
    <w:rsid w:val="00572E85"/>
    <w:rsid w:val="00575AF7"/>
    <w:rsid w:val="00580503"/>
    <w:rsid w:val="005856AD"/>
    <w:rsid w:val="00592547"/>
    <w:rsid w:val="00594EFB"/>
    <w:rsid w:val="00595D58"/>
    <w:rsid w:val="005A007D"/>
    <w:rsid w:val="005A20E9"/>
    <w:rsid w:val="005A44F5"/>
    <w:rsid w:val="005A7AA9"/>
    <w:rsid w:val="005C0265"/>
    <w:rsid w:val="005C10FA"/>
    <w:rsid w:val="005C1FAD"/>
    <w:rsid w:val="005C3CF0"/>
    <w:rsid w:val="005C44C1"/>
    <w:rsid w:val="005C533E"/>
    <w:rsid w:val="005D0CBA"/>
    <w:rsid w:val="005D2C11"/>
    <w:rsid w:val="005D2C16"/>
    <w:rsid w:val="005D3A80"/>
    <w:rsid w:val="005D4FD8"/>
    <w:rsid w:val="005D653C"/>
    <w:rsid w:val="005E08AC"/>
    <w:rsid w:val="005E0F7F"/>
    <w:rsid w:val="005E1DD4"/>
    <w:rsid w:val="005E2D5A"/>
    <w:rsid w:val="005E4544"/>
    <w:rsid w:val="005E750C"/>
    <w:rsid w:val="005E79F5"/>
    <w:rsid w:val="005F3F3F"/>
    <w:rsid w:val="005F44DC"/>
    <w:rsid w:val="005F4FE8"/>
    <w:rsid w:val="005F6239"/>
    <w:rsid w:val="005F63BD"/>
    <w:rsid w:val="00601C94"/>
    <w:rsid w:val="006030BD"/>
    <w:rsid w:val="006100AE"/>
    <w:rsid w:val="0061236E"/>
    <w:rsid w:val="006130C7"/>
    <w:rsid w:val="00613773"/>
    <w:rsid w:val="00616E69"/>
    <w:rsid w:val="00617277"/>
    <w:rsid w:val="0061757B"/>
    <w:rsid w:val="0062056E"/>
    <w:rsid w:val="00621C9A"/>
    <w:rsid w:val="0062295A"/>
    <w:rsid w:val="00622CB3"/>
    <w:rsid w:val="00626151"/>
    <w:rsid w:val="00633D9B"/>
    <w:rsid w:val="00635B5D"/>
    <w:rsid w:val="006412BF"/>
    <w:rsid w:val="00650322"/>
    <w:rsid w:val="0065034C"/>
    <w:rsid w:val="0065103E"/>
    <w:rsid w:val="00651878"/>
    <w:rsid w:val="00651E6A"/>
    <w:rsid w:val="0065317E"/>
    <w:rsid w:val="006544AC"/>
    <w:rsid w:val="00654C29"/>
    <w:rsid w:val="006611FC"/>
    <w:rsid w:val="006623AF"/>
    <w:rsid w:val="00662613"/>
    <w:rsid w:val="006658F6"/>
    <w:rsid w:val="00667C90"/>
    <w:rsid w:val="00671006"/>
    <w:rsid w:val="0067150E"/>
    <w:rsid w:val="006727FA"/>
    <w:rsid w:val="00673248"/>
    <w:rsid w:val="00673B66"/>
    <w:rsid w:val="00676980"/>
    <w:rsid w:val="00680CD9"/>
    <w:rsid w:val="00681E2F"/>
    <w:rsid w:val="00684081"/>
    <w:rsid w:val="00685238"/>
    <w:rsid w:val="00686886"/>
    <w:rsid w:val="0069295F"/>
    <w:rsid w:val="00692FD3"/>
    <w:rsid w:val="00693FC1"/>
    <w:rsid w:val="00694CAD"/>
    <w:rsid w:val="006A03FD"/>
    <w:rsid w:val="006A2398"/>
    <w:rsid w:val="006A5058"/>
    <w:rsid w:val="006A550B"/>
    <w:rsid w:val="006A6C1F"/>
    <w:rsid w:val="006B1476"/>
    <w:rsid w:val="006B7663"/>
    <w:rsid w:val="006C0877"/>
    <w:rsid w:val="006C7A05"/>
    <w:rsid w:val="006D65C7"/>
    <w:rsid w:val="006D7FD6"/>
    <w:rsid w:val="006E0328"/>
    <w:rsid w:val="006E1C76"/>
    <w:rsid w:val="006E41D0"/>
    <w:rsid w:val="006F2EF7"/>
    <w:rsid w:val="006F341F"/>
    <w:rsid w:val="006F6492"/>
    <w:rsid w:val="006F6F4D"/>
    <w:rsid w:val="007032BC"/>
    <w:rsid w:val="007040B9"/>
    <w:rsid w:val="00704E94"/>
    <w:rsid w:val="00713703"/>
    <w:rsid w:val="007137EA"/>
    <w:rsid w:val="00716054"/>
    <w:rsid w:val="00720ADE"/>
    <w:rsid w:val="00726143"/>
    <w:rsid w:val="0073658C"/>
    <w:rsid w:val="007375C5"/>
    <w:rsid w:val="00741874"/>
    <w:rsid w:val="00742BC1"/>
    <w:rsid w:val="007433AC"/>
    <w:rsid w:val="00743F35"/>
    <w:rsid w:val="007448BA"/>
    <w:rsid w:val="00745E89"/>
    <w:rsid w:val="0075274D"/>
    <w:rsid w:val="007536DC"/>
    <w:rsid w:val="007553DD"/>
    <w:rsid w:val="00760D51"/>
    <w:rsid w:val="00761224"/>
    <w:rsid w:val="00762581"/>
    <w:rsid w:val="007663B9"/>
    <w:rsid w:val="00775F3D"/>
    <w:rsid w:val="007801D9"/>
    <w:rsid w:val="00781905"/>
    <w:rsid w:val="00781FAD"/>
    <w:rsid w:val="00783EEA"/>
    <w:rsid w:val="00792EB7"/>
    <w:rsid w:val="00795536"/>
    <w:rsid w:val="007968EA"/>
    <w:rsid w:val="007969AC"/>
    <w:rsid w:val="00796DF0"/>
    <w:rsid w:val="00797FD5"/>
    <w:rsid w:val="007A090A"/>
    <w:rsid w:val="007A695D"/>
    <w:rsid w:val="007B0EFC"/>
    <w:rsid w:val="007B380F"/>
    <w:rsid w:val="007B50AE"/>
    <w:rsid w:val="007B5F46"/>
    <w:rsid w:val="007B6117"/>
    <w:rsid w:val="007B62FE"/>
    <w:rsid w:val="007B655D"/>
    <w:rsid w:val="007B7458"/>
    <w:rsid w:val="007C01DF"/>
    <w:rsid w:val="007C4E2E"/>
    <w:rsid w:val="007C4F9F"/>
    <w:rsid w:val="007C765B"/>
    <w:rsid w:val="007D1BB7"/>
    <w:rsid w:val="007D4239"/>
    <w:rsid w:val="007D49B3"/>
    <w:rsid w:val="007E0849"/>
    <w:rsid w:val="007E1BEE"/>
    <w:rsid w:val="007E40C7"/>
    <w:rsid w:val="007F1FA9"/>
    <w:rsid w:val="007F6502"/>
    <w:rsid w:val="007F6F2F"/>
    <w:rsid w:val="008001CB"/>
    <w:rsid w:val="0080166F"/>
    <w:rsid w:val="00801E63"/>
    <w:rsid w:val="008028D6"/>
    <w:rsid w:val="008033CF"/>
    <w:rsid w:val="008035E5"/>
    <w:rsid w:val="00803B45"/>
    <w:rsid w:val="00805D2D"/>
    <w:rsid w:val="008079A5"/>
    <w:rsid w:val="008100B5"/>
    <w:rsid w:val="00814F2D"/>
    <w:rsid w:val="00817E46"/>
    <w:rsid w:val="0082210F"/>
    <w:rsid w:val="008247A2"/>
    <w:rsid w:val="00824B48"/>
    <w:rsid w:val="00824D40"/>
    <w:rsid w:val="00825368"/>
    <w:rsid w:val="00825430"/>
    <w:rsid w:val="008311FD"/>
    <w:rsid w:val="00832B98"/>
    <w:rsid w:val="00834AA7"/>
    <w:rsid w:val="00836821"/>
    <w:rsid w:val="00840DAE"/>
    <w:rsid w:val="00843948"/>
    <w:rsid w:val="00847BAD"/>
    <w:rsid w:val="0085134A"/>
    <w:rsid w:val="00852137"/>
    <w:rsid w:val="00857C1E"/>
    <w:rsid w:val="00860CBB"/>
    <w:rsid w:val="00861833"/>
    <w:rsid w:val="00870237"/>
    <w:rsid w:val="0087478D"/>
    <w:rsid w:val="00874EC8"/>
    <w:rsid w:val="00875EFF"/>
    <w:rsid w:val="00876244"/>
    <w:rsid w:val="008818C7"/>
    <w:rsid w:val="00884BB3"/>
    <w:rsid w:val="008879BF"/>
    <w:rsid w:val="008928EA"/>
    <w:rsid w:val="00892C71"/>
    <w:rsid w:val="0089443B"/>
    <w:rsid w:val="00895AE7"/>
    <w:rsid w:val="00895F0F"/>
    <w:rsid w:val="008A0A53"/>
    <w:rsid w:val="008A22E9"/>
    <w:rsid w:val="008A4891"/>
    <w:rsid w:val="008B1103"/>
    <w:rsid w:val="008B1D9A"/>
    <w:rsid w:val="008B1FCF"/>
    <w:rsid w:val="008B320C"/>
    <w:rsid w:val="008C017B"/>
    <w:rsid w:val="008C574F"/>
    <w:rsid w:val="008C580F"/>
    <w:rsid w:val="008D0013"/>
    <w:rsid w:val="008D056D"/>
    <w:rsid w:val="008D1902"/>
    <w:rsid w:val="008D3607"/>
    <w:rsid w:val="008D3FE6"/>
    <w:rsid w:val="008D550F"/>
    <w:rsid w:val="008E040A"/>
    <w:rsid w:val="008E3DF6"/>
    <w:rsid w:val="008E4358"/>
    <w:rsid w:val="008E65DB"/>
    <w:rsid w:val="008F074F"/>
    <w:rsid w:val="008F0D36"/>
    <w:rsid w:val="008F478E"/>
    <w:rsid w:val="008F5B91"/>
    <w:rsid w:val="008F688D"/>
    <w:rsid w:val="00901801"/>
    <w:rsid w:val="009120D9"/>
    <w:rsid w:val="009169C0"/>
    <w:rsid w:val="00921009"/>
    <w:rsid w:val="009216FD"/>
    <w:rsid w:val="009235C2"/>
    <w:rsid w:val="0092569B"/>
    <w:rsid w:val="009270CE"/>
    <w:rsid w:val="00930CF7"/>
    <w:rsid w:val="00932CD7"/>
    <w:rsid w:val="00933120"/>
    <w:rsid w:val="00933520"/>
    <w:rsid w:val="009341EB"/>
    <w:rsid w:val="009359C4"/>
    <w:rsid w:val="00936BD6"/>
    <w:rsid w:val="00940B9F"/>
    <w:rsid w:val="00944ADB"/>
    <w:rsid w:val="0095110A"/>
    <w:rsid w:val="00954004"/>
    <w:rsid w:val="00957AE8"/>
    <w:rsid w:val="00960F6A"/>
    <w:rsid w:val="009658AA"/>
    <w:rsid w:val="00965EE3"/>
    <w:rsid w:val="00966E7D"/>
    <w:rsid w:val="00967F9F"/>
    <w:rsid w:val="00971D05"/>
    <w:rsid w:val="0097277C"/>
    <w:rsid w:val="0097715C"/>
    <w:rsid w:val="0098009E"/>
    <w:rsid w:val="00983533"/>
    <w:rsid w:val="00983D16"/>
    <w:rsid w:val="00983F34"/>
    <w:rsid w:val="00984D45"/>
    <w:rsid w:val="00994224"/>
    <w:rsid w:val="00994432"/>
    <w:rsid w:val="009958E7"/>
    <w:rsid w:val="00995BCD"/>
    <w:rsid w:val="009A1798"/>
    <w:rsid w:val="009A3EC9"/>
    <w:rsid w:val="009A7EA8"/>
    <w:rsid w:val="009B0CB1"/>
    <w:rsid w:val="009B31B0"/>
    <w:rsid w:val="009B44B7"/>
    <w:rsid w:val="009C10B8"/>
    <w:rsid w:val="009C3DD8"/>
    <w:rsid w:val="009D2298"/>
    <w:rsid w:val="009D304F"/>
    <w:rsid w:val="009D3401"/>
    <w:rsid w:val="009D513D"/>
    <w:rsid w:val="009D57A4"/>
    <w:rsid w:val="009D75CB"/>
    <w:rsid w:val="009E1CE2"/>
    <w:rsid w:val="009E1FF8"/>
    <w:rsid w:val="009E47CA"/>
    <w:rsid w:val="009E58D8"/>
    <w:rsid w:val="009F04C2"/>
    <w:rsid w:val="009F243B"/>
    <w:rsid w:val="009F5C83"/>
    <w:rsid w:val="009F61C8"/>
    <w:rsid w:val="009F6433"/>
    <w:rsid w:val="00A01DB3"/>
    <w:rsid w:val="00A02A13"/>
    <w:rsid w:val="00A049CC"/>
    <w:rsid w:val="00A05A89"/>
    <w:rsid w:val="00A05E15"/>
    <w:rsid w:val="00A06087"/>
    <w:rsid w:val="00A10382"/>
    <w:rsid w:val="00A135F5"/>
    <w:rsid w:val="00A1590C"/>
    <w:rsid w:val="00A15D2A"/>
    <w:rsid w:val="00A172DF"/>
    <w:rsid w:val="00A17C37"/>
    <w:rsid w:val="00A212B5"/>
    <w:rsid w:val="00A240BF"/>
    <w:rsid w:val="00A24642"/>
    <w:rsid w:val="00A250FF"/>
    <w:rsid w:val="00A25DC5"/>
    <w:rsid w:val="00A314FE"/>
    <w:rsid w:val="00A336FB"/>
    <w:rsid w:val="00A366AB"/>
    <w:rsid w:val="00A37900"/>
    <w:rsid w:val="00A46AF4"/>
    <w:rsid w:val="00A478E8"/>
    <w:rsid w:val="00A50494"/>
    <w:rsid w:val="00A51FD1"/>
    <w:rsid w:val="00A52404"/>
    <w:rsid w:val="00A527C4"/>
    <w:rsid w:val="00A52CDA"/>
    <w:rsid w:val="00A52E25"/>
    <w:rsid w:val="00A54F89"/>
    <w:rsid w:val="00A56775"/>
    <w:rsid w:val="00A57CE4"/>
    <w:rsid w:val="00A62D05"/>
    <w:rsid w:val="00A62DE2"/>
    <w:rsid w:val="00A63B62"/>
    <w:rsid w:val="00A72473"/>
    <w:rsid w:val="00A72990"/>
    <w:rsid w:val="00A746B5"/>
    <w:rsid w:val="00A77712"/>
    <w:rsid w:val="00A80832"/>
    <w:rsid w:val="00A81D71"/>
    <w:rsid w:val="00A86009"/>
    <w:rsid w:val="00A917D4"/>
    <w:rsid w:val="00A9199D"/>
    <w:rsid w:val="00A92548"/>
    <w:rsid w:val="00A92A84"/>
    <w:rsid w:val="00A9478A"/>
    <w:rsid w:val="00A97E71"/>
    <w:rsid w:val="00AA020E"/>
    <w:rsid w:val="00AA4D51"/>
    <w:rsid w:val="00AA7790"/>
    <w:rsid w:val="00AB075B"/>
    <w:rsid w:val="00AB1622"/>
    <w:rsid w:val="00AB2F02"/>
    <w:rsid w:val="00AB382B"/>
    <w:rsid w:val="00AB48B8"/>
    <w:rsid w:val="00AB5157"/>
    <w:rsid w:val="00AB6323"/>
    <w:rsid w:val="00AB67D8"/>
    <w:rsid w:val="00AC04CC"/>
    <w:rsid w:val="00AC1BCF"/>
    <w:rsid w:val="00AC20D5"/>
    <w:rsid w:val="00AC3122"/>
    <w:rsid w:val="00AD4276"/>
    <w:rsid w:val="00AD73EE"/>
    <w:rsid w:val="00AE258C"/>
    <w:rsid w:val="00AE4527"/>
    <w:rsid w:val="00AE6418"/>
    <w:rsid w:val="00AE6DF9"/>
    <w:rsid w:val="00AF0A54"/>
    <w:rsid w:val="00AF0B17"/>
    <w:rsid w:val="00AF3DC1"/>
    <w:rsid w:val="00AF3EA1"/>
    <w:rsid w:val="00AF48AA"/>
    <w:rsid w:val="00AF59D4"/>
    <w:rsid w:val="00AF5C51"/>
    <w:rsid w:val="00B03D20"/>
    <w:rsid w:val="00B05628"/>
    <w:rsid w:val="00B0569A"/>
    <w:rsid w:val="00B06D60"/>
    <w:rsid w:val="00B12CCB"/>
    <w:rsid w:val="00B139A8"/>
    <w:rsid w:val="00B17557"/>
    <w:rsid w:val="00B20222"/>
    <w:rsid w:val="00B21DA1"/>
    <w:rsid w:val="00B23D7F"/>
    <w:rsid w:val="00B26770"/>
    <w:rsid w:val="00B32363"/>
    <w:rsid w:val="00B33C0E"/>
    <w:rsid w:val="00B34018"/>
    <w:rsid w:val="00B34798"/>
    <w:rsid w:val="00B34969"/>
    <w:rsid w:val="00B34F21"/>
    <w:rsid w:val="00B40EF8"/>
    <w:rsid w:val="00B4367B"/>
    <w:rsid w:val="00B46F5C"/>
    <w:rsid w:val="00B471B8"/>
    <w:rsid w:val="00B54134"/>
    <w:rsid w:val="00B61E70"/>
    <w:rsid w:val="00B63C3D"/>
    <w:rsid w:val="00B73EB5"/>
    <w:rsid w:val="00B73F12"/>
    <w:rsid w:val="00B76B4D"/>
    <w:rsid w:val="00B77996"/>
    <w:rsid w:val="00B830BC"/>
    <w:rsid w:val="00B8335C"/>
    <w:rsid w:val="00B85346"/>
    <w:rsid w:val="00B857C1"/>
    <w:rsid w:val="00B859AC"/>
    <w:rsid w:val="00B91459"/>
    <w:rsid w:val="00B91529"/>
    <w:rsid w:val="00B94701"/>
    <w:rsid w:val="00B94ECE"/>
    <w:rsid w:val="00BA2566"/>
    <w:rsid w:val="00BA66E8"/>
    <w:rsid w:val="00BB1D0F"/>
    <w:rsid w:val="00BB2181"/>
    <w:rsid w:val="00BB4F46"/>
    <w:rsid w:val="00BB5592"/>
    <w:rsid w:val="00BC53F6"/>
    <w:rsid w:val="00BC5938"/>
    <w:rsid w:val="00BD2BF1"/>
    <w:rsid w:val="00BD44F5"/>
    <w:rsid w:val="00BD4F07"/>
    <w:rsid w:val="00BD4F9D"/>
    <w:rsid w:val="00BD504F"/>
    <w:rsid w:val="00BE1925"/>
    <w:rsid w:val="00BE3773"/>
    <w:rsid w:val="00BE3F79"/>
    <w:rsid w:val="00BE7AC6"/>
    <w:rsid w:val="00BF658E"/>
    <w:rsid w:val="00BF78B0"/>
    <w:rsid w:val="00C00CF0"/>
    <w:rsid w:val="00C04C5D"/>
    <w:rsid w:val="00C05671"/>
    <w:rsid w:val="00C05799"/>
    <w:rsid w:val="00C05F08"/>
    <w:rsid w:val="00C061B5"/>
    <w:rsid w:val="00C1322A"/>
    <w:rsid w:val="00C160E0"/>
    <w:rsid w:val="00C160EE"/>
    <w:rsid w:val="00C22181"/>
    <w:rsid w:val="00C243CD"/>
    <w:rsid w:val="00C27484"/>
    <w:rsid w:val="00C33E39"/>
    <w:rsid w:val="00C33E69"/>
    <w:rsid w:val="00C35D19"/>
    <w:rsid w:val="00C37E4D"/>
    <w:rsid w:val="00C44AF9"/>
    <w:rsid w:val="00C450E0"/>
    <w:rsid w:val="00C45ED6"/>
    <w:rsid w:val="00C46FE4"/>
    <w:rsid w:val="00C47B66"/>
    <w:rsid w:val="00C51EA2"/>
    <w:rsid w:val="00C54780"/>
    <w:rsid w:val="00C54CEC"/>
    <w:rsid w:val="00C63922"/>
    <w:rsid w:val="00C67D10"/>
    <w:rsid w:val="00C70A86"/>
    <w:rsid w:val="00C74007"/>
    <w:rsid w:val="00C7560E"/>
    <w:rsid w:val="00C80872"/>
    <w:rsid w:val="00C82588"/>
    <w:rsid w:val="00C8509E"/>
    <w:rsid w:val="00C86F54"/>
    <w:rsid w:val="00C87EB2"/>
    <w:rsid w:val="00C901DC"/>
    <w:rsid w:val="00C91ADE"/>
    <w:rsid w:val="00C93C1A"/>
    <w:rsid w:val="00C94E1C"/>
    <w:rsid w:val="00C9632C"/>
    <w:rsid w:val="00CA09A2"/>
    <w:rsid w:val="00CA3455"/>
    <w:rsid w:val="00CA6AFA"/>
    <w:rsid w:val="00CB413F"/>
    <w:rsid w:val="00CB4F69"/>
    <w:rsid w:val="00CB76CD"/>
    <w:rsid w:val="00CB7ADA"/>
    <w:rsid w:val="00CC2306"/>
    <w:rsid w:val="00CC6C04"/>
    <w:rsid w:val="00CD1FD1"/>
    <w:rsid w:val="00CD2AF5"/>
    <w:rsid w:val="00CD3E96"/>
    <w:rsid w:val="00CD7544"/>
    <w:rsid w:val="00CE43A1"/>
    <w:rsid w:val="00CE7A68"/>
    <w:rsid w:val="00CF0EEA"/>
    <w:rsid w:val="00CF1DED"/>
    <w:rsid w:val="00CF36AC"/>
    <w:rsid w:val="00CF4163"/>
    <w:rsid w:val="00CF578A"/>
    <w:rsid w:val="00CF5A3E"/>
    <w:rsid w:val="00CF6BAB"/>
    <w:rsid w:val="00CF6E80"/>
    <w:rsid w:val="00D009C4"/>
    <w:rsid w:val="00D05451"/>
    <w:rsid w:val="00D10DBA"/>
    <w:rsid w:val="00D10F4A"/>
    <w:rsid w:val="00D11B35"/>
    <w:rsid w:val="00D153E0"/>
    <w:rsid w:val="00D17A97"/>
    <w:rsid w:val="00D2083D"/>
    <w:rsid w:val="00D20B2B"/>
    <w:rsid w:val="00D21051"/>
    <w:rsid w:val="00D21AAF"/>
    <w:rsid w:val="00D250D6"/>
    <w:rsid w:val="00D2661B"/>
    <w:rsid w:val="00D310F9"/>
    <w:rsid w:val="00D321FD"/>
    <w:rsid w:val="00D3481A"/>
    <w:rsid w:val="00D35510"/>
    <w:rsid w:val="00D4107C"/>
    <w:rsid w:val="00D42E7F"/>
    <w:rsid w:val="00D46D2F"/>
    <w:rsid w:val="00D500D0"/>
    <w:rsid w:val="00D5576B"/>
    <w:rsid w:val="00D55F91"/>
    <w:rsid w:val="00D60AA5"/>
    <w:rsid w:val="00D630C3"/>
    <w:rsid w:val="00D65FC0"/>
    <w:rsid w:val="00D672C5"/>
    <w:rsid w:val="00D71443"/>
    <w:rsid w:val="00D72E04"/>
    <w:rsid w:val="00D75DA8"/>
    <w:rsid w:val="00D76900"/>
    <w:rsid w:val="00D856CA"/>
    <w:rsid w:val="00D86785"/>
    <w:rsid w:val="00D9058F"/>
    <w:rsid w:val="00D93B33"/>
    <w:rsid w:val="00D95ABE"/>
    <w:rsid w:val="00D963C6"/>
    <w:rsid w:val="00D97165"/>
    <w:rsid w:val="00DA1BF5"/>
    <w:rsid w:val="00DA3596"/>
    <w:rsid w:val="00DA3E80"/>
    <w:rsid w:val="00DA549C"/>
    <w:rsid w:val="00DA65A5"/>
    <w:rsid w:val="00DB084F"/>
    <w:rsid w:val="00DB0984"/>
    <w:rsid w:val="00DB31AC"/>
    <w:rsid w:val="00DB6E6E"/>
    <w:rsid w:val="00DC6687"/>
    <w:rsid w:val="00DC7C21"/>
    <w:rsid w:val="00DC7FAF"/>
    <w:rsid w:val="00DE104E"/>
    <w:rsid w:val="00DE53ED"/>
    <w:rsid w:val="00DF4158"/>
    <w:rsid w:val="00DF62ED"/>
    <w:rsid w:val="00DF7FBE"/>
    <w:rsid w:val="00E00C05"/>
    <w:rsid w:val="00E03085"/>
    <w:rsid w:val="00E075A9"/>
    <w:rsid w:val="00E07661"/>
    <w:rsid w:val="00E10A39"/>
    <w:rsid w:val="00E124AF"/>
    <w:rsid w:val="00E13190"/>
    <w:rsid w:val="00E13753"/>
    <w:rsid w:val="00E1458B"/>
    <w:rsid w:val="00E21CC8"/>
    <w:rsid w:val="00E233CB"/>
    <w:rsid w:val="00E23477"/>
    <w:rsid w:val="00E2451E"/>
    <w:rsid w:val="00E33709"/>
    <w:rsid w:val="00E33D90"/>
    <w:rsid w:val="00E354B9"/>
    <w:rsid w:val="00E36CBD"/>
    <w:rsid w:val="00E4015D"/>
    <w:rsid w:val="00E403FE"/>
    <w:rsid w:val="00E4104F"/>
    <w:rsid w:val="00E41299"/>
    <w:rsid w:val="00E44AB0"/>
    <w:rsid w:val="00E4590C"/>
    <w:rsid w:val="00E5000E"/>
    <w:rsid w:val="00E5010A"/>
    <w:rsid w:val="00E50DC2"/>
    <w:rsid w:val="00E54B3E"/>
    <w:rsid w:val="00E55E2E"/>
    <w:rsid w:val="00E55F2F"/>
    <w:rsid w:val="00E61308"/>
    <w:rsid w:val="00E62624"/>
    <w:rsid w:val="00E63DCA"/>
    <w:rsid w:val="00E63DF3"/>
    <w:rsid w:val="00E67F66"/>
    <w:rsid w:val="00E70A3C"/>
    <w:rsid w:val="00E71FED"/>
    <w:rsid w:val="00E76946"/>
    <w:rsid w:val="00E773FD"/>
    <w:rsid w:val="00E827C6"/>
    <w:rsid w:val="00E92155"/>
    <w:rsid w:val="00E92169"/>
    <w:rsid w:val="00E92612"/>
    <w:rsid w:val="00E93CFE"/>
    <w:rsid w:val="00E941B0"/>
    <w:rsid w:val="00E955AE"/>
    <w:rsid w:val="00E9687C"/>
    <w:rsid w:val="00EA10EE"/>
    <w:rsid w:val="00EA11B9"/>
    <w:rsid w:val="00EA41DD"/>
    <w:rsid w:val="00EA46E4"/>
    <w:rsid w:val="00EA515B"/>
    <w:rsid w:val="00EA5E3E"/>
    <w:rsid w:val="00EA6C0A"/>
    <w:rsid w:val="00EB1B28"/>
    <w:rsid w:val="00EB1D17"/>
    <w:rsid w:val="00EB46F6"/>
    <w:rsid w:val="00EB4FF3"/>
    <w:rsid w:val="00EC01CC"/>
    <w:rsid w:val="00EC0C51"/>
    <w:rsid w:val="00EC10B5"/>
    <w:rsid w:val="00EC145E"/>
    <w:rsid w:val="00EC4BF4"/>
    <w:rsid w:val="00EC53B9"/>
    <w:rsid w:val="00EC7EDF"/>
    <w:rsid w:val="00ED1545"/>
    <w:rsid w:val="00ED3231"/>
    <w:rsid w:val="00ED65A1"/>
    <w:rsid w:val="00ED7D53"/>
    <w:rsid w:val="00EE523F"/>
    <w:rsid w:val="00EE7E81"/>
    <w:rsid w:val="00EF4F62"/>
    <w:rsid w:val="00F00A34"/>
    <w:rsid w:val="00F0282E"/>
    <w:rsid w:val="00F0470F"/>
    <w:rsid w:val="00F05396"/>
    <w:rsid w:val="00F057F2"/>
    <w:rsid w:val="00F05DDE"/>
    <w:rsid w:val="00F103AC"/>
    <w:rsid w:val="00F137A6"/>
    <w:rsid w:val="00F23562"/>
    <w:rsid w:val="00F33E1B"/>
    <w:rsid w:val="00F344C1"/>
    <w:rsid w:val="00F420B6"/>
    <w:rsid w:val="00F42B9B"/>
    <w:rsid w:val="00F42F04"/>
    <w:rsid w:val="00F45934"/>
    <w:rsid w:val="00F45D8A"/>
    <w:rsid w:val="00F46101"/>
    <w:rsid w:val="00F46DB1"/>
    <w:rsid w:val="00F53D1C"/>
    <w:rsid w:val="00F55743"/>
    <w:rsid w:val="00F55FEA"/>
    <w:rsid w:val="00F562D3"/>
    <w:rsid w:val="00F567E2"/>
    <w:rsid w:val="00F61F4D"/>
    <w:rsid w:val="00F61FBD"/>
    <w:rsid w:val="00F63B10"/>
    <w:rsid w:val="00F659FF"/>
    <w:rsid w:val="00F67FA8"/>
    <w:rsid w:val="00F70988"/>
    <w:rsid w:val="00F751B7"/>
    <w:rsid w:val="00F75B59"/>
    <w:rsid w:val="00F77DF0"/>
    <w:rsid w:val="00F82E96"/>
    <w:rsid w:val="00F84B2C"/>
    <w:rsid w:val="00F854FB"/>
    <w:rsid w:val="00F93350"/>
    <w:rsid w:val="00F95F66"/>
    <w:rsid w:val="00FA404D"/>
    <w:rsid w:val="00FB139E"/>
    <w:rsid w:val="00FB58BE"/>
    <w:rsid w:val="00FB596A"/>
    <w:rsid w:val="00FC2062"/>
    <w:rsid w:val="00FC573A"/>
    <w:rsid w:val="00FC6127"/>
    <w:rsid w:val="00FD23A8"/>
    <w:rsid w:val="00FD35C8"/>
    <w:rsid w:val="00FD5635"/>
    <w:rsid w:val="00FD6B4B"/>
    <w:rsid w:val="00FD7006"/>
    <w:rsid w:val="00FE061A"/>
    <w:rsid w:val="00FE329D"/>
    <w:rsid w:val="00FE4039"/>
    <w:rsid w:val="00FE4AF6"/>
    <w:rsid w:val="00FE5179"/>
    <w:rsid w:val="00FE5DCC"/>
    <w:rsid w:val="00FE6DE2"/>
    <w:rsid w:val="00FF0332"/>
    <w:rsid w:val="00FF5033"/>
    <w:rsid w:val="00FF6032"/>
    <w:rsid w:val="00FF62A4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F0069E8"/>
  <w15:docId w15:val="{378691B4-8778-4F74-AD30-3E5D075E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EE7E81"/>
    <w:rPr>
      <w:rFonts w:ascii="Times New Roman" w:eastAsia="Times New Roman" w:hAnsi="Times New Roman"/>
      <w:sz w:val="24"/>
      <w:szCs w:val="24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itle"/>
    <w:basedOn w:val="a5"/>
    <w:link w:val="aa"/>
    <w:uiPriority w:val="99"/>
    <w:qFormat/>
    <w:rsid w:val="00EE7E81"/>
    <w:pPr>
      <w:widowControl w:val="0"/>
      <w:ind w:firstLine="567"/>
      <w:jc w:val="center"/>
    </w:pPr>
    <w:rPr>
      <w:rFonts w:eastAsia="Calibri"/>
      <w:b/>
      <w:bCs/>
      <w:sz w:val="20"/>
      <w:szCs w:val="20"/>
    </w:rPr>
  </w:style>
  <w:style w:type="character" w:customStyle="1" w:styleId="aa">
    <w:name w:val="Название Знак"/>
    <w:link w:val="a9"/>
    <w:uiPriority w:val="99"/>
    <w:locked/>
    <w:rsid w:val="00EE7E81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ody Text"/>
    <w:basedOn w:val="a5"/>
    <w:link w:val="ac"/>
    <w:uiPriority w:val="99"/>
    <w:rsid w:val="00EE7E81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E7E8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5"/>
    <w:link w:val="ae"/>
    <w:uiPriority w:val="99"/>
    <w:semiHidden/>
    <w:rsid w:val="005E0F7F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E0F7F"/>
    <w:rPr>
      <w:rFonts w:ascii="Tahoma" w:hAnsi="Tahoma" w:cs="Tahoma"/>
      <w:sz w:val="16"/>
      <w:szCs w:val="16"/>
      <w:lang w:eastAsia="ru-RU"/>
    </w:rPr>
  </w:style>
  <w:style w:type="paragraph" w:styleId="af">
    <w:name w:val="Plain Text"/>
    <w:basedOn w:val="a5"/>
    <w:link w:val="af0"/>
    <w:uiPriority w:val="99"/>
    <w:unhideWhenUsed/>
    <w:rsid w:val="00C04C5D"/>
    <w:rPr>
      <w:rFonts w:ascii="Calibri" w:eastAsia="Calibri" w:hAnsi="Calibri"/>
      <w:sz w:val="20"/>
      <w:szCs w:val="21"/>
      <w:lang w:eastAsia="en-US"/>
    </w:rPr>
  </w:style>
  <w:style w:type="character" w:customStyle="1" w:styleId="af0">
    <w:name w:val="Текст Знак"/>
    <w:link w:val="af"/>
    <w:uiPriority w:val="99"/>
    <w:rsid w:val="00C04C5D"/>
    <w:rPr>
      <w:szCs w:val="21"/>
      <w:lang w:eastAsia="en-US"/>
    </w:rPr>
  </w:style>
  <w:style w:type="paragraph" w:customStyle="1" w:styleId="11">
    <w:name w:val="Без интервала11"/>
    <w:rsid w:val="00DA65A5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NoSpacing1">
    <w:name w:val="No Spacing1"/>
    <w:rsid w:val="00DA65A5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styleId="af1">
    <w:name w:val="footnote text"/>
    <w:basedOn w:val="a5"/>
    <w:link w:val="af2"/>
    <w:uiPriority w:val="99"/>
    <w:unhideWhenUsed/>
    <w:rsid w:val="00F33E1B"/>
    <w:pPr>
      <w:spacing w:after="60"/>
      <w:ind w:firstLine="567"/>
      <w:jc w:val="both"/>
    </w:pPr>
    <w:rPr>
      <w:rFonts w:ascii="Times New Roman CYR" w:hAnsi="Times New Roman CYR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F33E1B"/>
    <w:rPr>
      <w:rFonts w:ascii="Times New Roman CYR" w:eastAsia="Times New Roman" w:hAnsi="Times New Roman CYR"/>
    </w:rPr>
  </w:style>
  <w:style w:type="character" w:styleId="af3">
    <w:name w:val="footnote reference"/>
    <w:uiPriority w:val="99"/>
    <w:unhideWhenUsed/>
    <w:rsid w:val="00F33E1B"/>
    <w:rPr>
      <w:vertAlign w:val="superscript"/>
    </w:rPr>
  </w:style>
  <w:style w:type="paragraph" w:styleId="af4">
    <w:name w:val="List Paragraph"/>
    <w:basedOn w:val="a5"/>
    <w:uiPriority w:val="34"/>
    <w:qFormat/>
    <w:rsid w:val="00F61F4D"/>
    <w:pPr>
      <w:ind w:left="708"/>
    </w:pPr>
  </w:style>
  <w:style w:type="paragraph" w:customStyle="1" w:styleId="af5">
    <w:name w:val="Пункт со скобкой"/>
    <w:basedOn w:val="a5"/>
    <w:qFormat/>
    <w:rsid w:val="006E0328"/>
    <w:pPr>
      <w:tabs>
        <w:tab w:val="left" w:pos="709"/>
      </w:tabs>
      <w:autoSpaceDE w:val="0"/>
      <w:autoSpaceDN w:val="0"/>
      <w:adjustRightInd w:val="0"/>
      <w:spacing w:before="120"/>
      <w:ind w:left="1400" w:hanging="360"/>
      <w:jc w:val="both"/>
      <w:outlineLvl w:val="2"/>
    </w:pPr>
  </w:style>
  <w:style w:type="paragraph" w:customStyle="1" w:styleId="a4">
    <w:name w:val="Пункт с точкой"/>
    <w:basedOn w:val="a5"/>
    <w:qFormat/>
    <w:rsid w:val="006E0328"/>
    <w:pPr>
      <w:numPr>
        <w:numId w:val="2"/>
      </w:numPr>
      <w:autoSpaceDE w:val="0"/>
      <w:autoSpaceDN w:val="0"/>
      <w:adjustRightInd w:val="0"/>
      <w:spacing w:before="60"/>
      <w:jc w:val="both"/>
      <w:outlineLvl w:val="2"/>
    </w:pPr>
  </w:style>
  <w:style w:type="paragraph" w:customStyle="1" w:styleId="ConsPlusNonformat">
    <w:name w:val="ConsPlusNonformat"/>
    <w:uiPriority w:val="99"/>
    <w:rsid w:val="00B76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екст таб"/>
    <w:basedOn w:val="a5"/>
    <w:qFormat/>
    <w:rsid w:val="00EA41DD"/>
    <w:pPr>
      <w:tabs>
        <w:tab w:val="left" w:pos="709"/>
      </w:tabs>
      <w:autoSpaceDE w:val="0"/>
      <w:autoSpaceDN w:val="0"/>
      <w:adjustRightInd w:val="0"/>
      <w:spacing w:before="120"/>
      <w:ind w:left="709"/>
      <w:jc w:val="both"/>
      <w:outlineLvl w:val="2"/>
    </w:pPr>
    <w:rPr>
      <w:rFonts w:ascii="Arial" w:hAnsi="Arial" w:cs="Arial"/>
    </w:rPr>
  </w:style>
  <w:style w:type="paragraph" w:customStyle="1" w:styleId="a2">
    <w:name w:val="Пункт"/>
    <w:basedOn w:val="a5"/>
    <w:qFormat/>
    <w:rsid w:val="00EA41DD"/>
    <w:pPr>
      <w:numPr>
        <w:numId w:val="1"/>
      </w:numPr>
      <w:tabs>
        <w:tab w:val="left" w:pos="709"/>
      </w:tabs>
      <w:autoSpaceDE w:val="0"/>
      <w:autoSpaceDN w:val="0"/>
      <w:adjustRightInd w:val="0"/>
      <w:spacing w:before="240"/>
      <w:jc w:val="both"/>
      <w:outlineLvl w:val="2"/>
    </w:pPr>
    <w:rPr>
      <w:rFonts w:ascii="Arial" w:hAnsi="Arial" w:cs="Arial"/>
    </w:rPr>
  </w:style>
  <w:style w:type="paragraph" w:customStyle="1" w:styleId="af7">
    <w:name w:val="Подпункт"/>
    <w:basedOn w:val="a5"/>
    <w:qFormat/>
    <w:rsid w:val="00572E85"/>
    <w:pPr>
      <w:tabs>
        <w:tab w:val="left" w:pos="851"/>
      </w:tabs>
      <w:spacing w:before="60"/>
      <w:ind w:left="470" w:hanging="360"/>
      <w:jc w:val="both"/>
    </w:pPr>
    <w:rPr>
      <w:rFonts w:eastAsia="Calibri"/>
      <w:lang w:eastAsia="en-US"/>
    </w:rPr>
  </w:style>
  <w:style w:type="character" w:styleId="af8">
    <w:name w:val="annotation reference"/>
    <w:basedOn w:val="a6"/>
    <w:uiPriority w:val="99"/>
    <w:semiHidden/>
    <w:unhideWhenUsed/>
    <w:rsid w:val="009D57A4"/>
    <w:rPr>
      <w:sz w:val="16"/>
      <w:szCs w:val="16"/>
    </w:rPr>
  </w:style>
  <w:style w:type="paragraph" w:styleId="af9">
    <w:name w:val="annotation text"/>
    <w:basedOn w:val="a5"/>
    <w:link w:val="afa"/>
    <w:uiPriority w:val="99"/>
    <w:semiHidden/>
    <w:unhideWhenUsed/>
    <w:rsid w:val="009D57A4"/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rsid w:val="009D57A4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57A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57A4"/>
    <w:rPr>
      <w:rFonts w:ascii="Times New Roman" w:eastAsia="Times New Roman" w:hAnsi="Times New Roman"/>
      <w:b/>
      <w:bCs/>
    </w:rPr>
  </w:style>
  <w:style w:type="paragraph" w:customStyle="1" w:styleId="a">
    <w:name w:val="Пункт с буквой"/>
    <w:basedOn w:val="a5"/>
    <w:rsid w:val="0097277C"/>
    <w:pPr>
      <w:numPr>
        <w:numId w:val="3"/>
      </w:numPr>
    </w:pPr>
  </w:style>
  <w:style w:type="paragraph" w:styleId="afd">
    <w:name w:val="header"/>
    <w:basedOn w:val="a5"/>
    <w:link w:val="afe"/>
    <w:uiPriority w:val="99"/>
    <w:unhideWhenUsed/>
    <w:rsid w:val="00B859A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6"/>
    <w:link w:val="afd"/>
    <w:uiPriority w:val="99"/>
    <w:rsid w:val="00B859AC"/>
    <w:rPr>
      <w:rFonts w:ascii="Times New Roman" w:eastAsia="Times New Roman" w:hAnsi="Times New Roman"/>
      <w:sz w:val="24"/>
      <w:szCs w:val="24"/>
    </w:rPr>
  </w:style>
  <w:style w:type="paragraph" w:styleId="aff">
    <w:name w:val="footer"/>
    <w:basedOn w:val="a5"/>
    <w:link w:val="aff0"/>
    <w:uiPriority w:val="99"/>
    <w:unhideWhenUsed/>
    <w:rsid w:val="00B859A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6"/>
    <w:link w:val="aff"/>
    <w:uiPriority w:val="99"/>
    <w:rsid w:val="00B859AC"/>
    <w:rPr>
      <w:rFonts w:ascii="Times New Roman" w:eastAsia="Times New Roman" w:hAnsi="Times New Roman"/>
      <w:sz w:val="24"/>
      <w:szCs w:val="24"/>
    </w:rPr>
  </w:style>
  <w:style w:type="paragraph" w:customStyle="1" w:styleId="aff1">
    <w:name w:val="Раздел"/>
    <w:basedOn w:val="3"/>
    <w:qFormat/>
    <w:rsid w:val="00BE3F79"/>
    <w:pPr>
      <w:keepNext/>
      <w:pageBreakBefore/>
      <w:overflowPunct w:val="0"/>
      <w:autoSpaceDE w:val="0"/>
      <w:autoSpaceDN w:val="0"/>
      <w:adjustRightInd w:val="0"/>
      <w:spacing w:before="360" w:after="0"/>
      <w:ind w:left="720" w:hanging="360"/>
      <w:jc w:val="both"/>
      <w:textAlignment w:val="baseline"/>
    </w:pPr>
    <w:rPr>
      <w:b/>
      <w:sz w:val="24"/>
      <w:szCs w:val="20"/>
    </w:rPr>
  </w:style>
  <w:style w:type="paragraph" w:customStyle="1" w:styleId="aff2">
    <w:name w:val="Подподпункт"/>
    <w:basedOn w:val="ab"/>
    <w:qFormat/>
    <w:rsid w:val="00BE3F79"/>
    <w:pPr>
      <w:tabs>
        <w:tab w:val="num" w:pos="851"/>
      </w:tabs>
      <w:overflowPunct w:val="0"/>
      <w:autoSpaceDE w:val="0"/>
      <w:autoSpaceDN w:val="0"/>
      <w:adjustRightInd w:val="0"/>
      <w:spacing w:before="120" w:after="0"/>
      <w:ind w:left="851" w:hanging="851"/>
      <w:jc w:val="both"/>
      <w:textAlignment w:val="baseline"/>
    </w:pPr>
    <w:rPr>
      <w:rFonts w:eastAsia="Times New Roman"/>
      <w:szCs w:val="20"/>
    </w:rPr>
  </w:style>
  <w:style w:type="paragraph" w:customStyle="1" w:styleId="aff3">
    <w:name w:val="Статья_"/>
    <w:basedOn w:val="a2"/>
    <w:qFormat/>
    <w:rsid w:val="00BE3F79"/>
    <w:pPr>
      <w:keepNext/>
      <w:numPr>
        <w:numId w:val="0"/>
      </w:numPr>
      <w:tabs>
        <w:tab w:val="clear" w:pos="709"/>
        <w:tab w:val="num" w:pos="1418"/>
      </w:tabs>
      <w:overflowPunct w:val="0"/>
      <w:spacing w:before="360"/>
      <w:ind w:left="1418" w:hanging="1418"/>
      <w:textAlignment w:val="baseline"/>
      <w:outlineLvl w:val="0"/>
    </w:pPr>
    <w:rPr>
      <w:rFonts w:ascii="Times New Roman" w:hAnsi="Times New Roman" w:cs="Times New Roman"/>
      <w:b/>
      <w:bCs/>
      <w:szCs w:val="20"/>
    </w:rPr>
  </w:style>
  <w:style w:type="paragraph" w:customStyle="1" w:styleId="aff4">
    <w:name w:val="Подраздел"/>
    <w:basedOn w:val="aff3"/>
    <w:qFormat/>
    <w:rsid w:val="00BE3F79"/>
    <w:pPr>
      <w:pageBreakBefore/>
      <w:tabs>
        <w:tab w:val="clear" w:pos="1418"/>
        <w:tab w:val="num" w:pos="2268"/>
      </w:tabs>
      <w:spacing w:before="240"/>
      <w:ind w:left="2268" w:hanging="2268"/>
    </w:pPr>
  </w:style>
  <w:style w:type="paragraph" w:styleId="3">
    <w:name w:val="Body Text Indent 3"/>
    <w:basedOn w:val="a5"/>
    <w:link w:val="30"/>
    <w:uiPriority w:val="99"/>
    <w:semiHidden/>
    <w:unhideWhenUsed/>
    <w:rsid w:val="00BE3F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6"/>
    <w:link w:val="3"/>
    <w:uiPriority w:val="99"/>
    <w:semiHidden/>
    <w:rsid w:val="00BE3F79"/>
    <w:rPr>
      <w:rFonts w:ascii="Times New Roman" w:eastAsia="Times New Roman" w:hAnsi="Times New Roman"/>
      <w:sz w:val="16"/>
      <w:szCs w:val="16"/>
    </w:rPr>
  </w:style>
  <w:style w:type="paragraph" w:styleId="aff5">
    <w:name w:val="Normal (Web)"/>
    <w:basedOn w:val="a5"/>
    <w:uiPriority w:val="99"/>
    <w:semiHidden/>
    <w:unhideWhenUsed/>
    <w:rsid w:val="00205002"/>
    <w:pPr>
      <w:spacing w:before="100" w:beforeAutospacing="1" w:after="100" w:afterAutospacing="1"/>
    </w:pPr>
  </w:style>
  <w:style w:type="paragraph" w:customStyle="1" w:styleId="21">
    <w:name w:val="Основной текст 21"/>
    <w:basedOn w:val="a5"/>
    <w:rsid w:val="00C756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Pointmark">
    <w:name w:val="Point (mark)"/>
    <w:basedOn w:val="a5"/>
    <w:qFormat/>
    <w:rsid w:val="00C7560E"/>
    <w:pPr>
      <w:numPr>
        <w:numId w:val="6"/>
      </w:numPr>
      <w:jc w:val="both"/>
    </w:pPr>
    <w:rPr>
      <w:szCs w:val="20"/>
    </w:rPr>
  </w:style>
  <w:style w:type="paragraph" w:customStyle="1" w:styleId="Point">
    <w:name w:val="Point"/>
    <w:basedOn w:val="a5"/>
    <w:link w:val="Point1"/>
    <w:qFormat/>
    <w:rsid w:val="00C7560E"/>
    <w:pPr>
      <w:numPr>
        <w:ilvl w:val="1"/>
        <w:numId w:val="6"/>
      </w:numPr>
      <w:jc w:val="both"/>
    </w:pPr>
    <w:rPr>
      <w:szCs w:val="20"/>
      <w:lang w:val="x-none" w:eastAsia="x-none"/>
    </w:rPr>
  </w:style>
  <w:style w:type="paragraph" w:customStyle="1" w:styleId="Point2">
    <w:name w:val="Point 2"/>
    <w:basedOn w:val="a5"/>
    <w:qFormat/>
    <w:rsid w:val="00C7560E"/>
    <w:pPr>
      <w:numPr>
        <w:ilvl w:val="2"/>
        <w:numId w:val="6"/>
      </w:numPr>
      <w:jc w:val="both"/>
    </w:pPr>
    <w:rPr>
      <w:szCs w:val="20"/>
    </w:rPr>
  </w:style>
  <w:style w:type="paragraph" w:customStyle="1" w:styleId="Point3">
    <w:name w:val="Point 3"/>
    <w:basedOn w:val="a5"/>
    <w:qFormat/>
    <w:rsid w:val="00C7560E"/>
    <w:pPr>
      <w:numPr>
        <w:ilvl w:val="3"/>
        <w:numId w:val="6"/>
      </w:numPr>
      <w:jc w:val="both"/>
    </w:pPr>
    <w:rPr>
      <w:szCs w:val="20"/>
    </w:rPr>
  </w:style>
  <w:style w:type="character" w:styleId="aff6">
    <w:name w:val="Hyperlink"/>
    <w:basedOn w:val="a6"/>
    <w:uiPriority w:val="99"/>
    <w:unhideWhenUsed/>
    <w:rsid w:val="000948FF"/>
    <w:rPr>
      <w:color w:val="0000FF" w:themeColor="hyperlink"/>
      <w:u w:val="single"/>
    </w:rPr>
  </w:style>
  <w:style w:type="character" w:styleId="aff7">
    <w:name w:val="FollowedHyperlink"/>
    <w:basedOn w:val="a6"/>
    <w:uiPriority w:val="99"/>
    <w:semiHidden/>
    <w:unhideWhenUsed/>
    <w:rsid w:val="004B225D"/>
    <w:rPr>
      <w:color w:val="800080" w:themeColor="followedHyperlink"/>
      <w:u w:val="single"/>
    </w:rPr>
  </w:style>
  <w:style w:type="paragraph" w:customStyle="1" w:styleId="Title1">
    <w:name w:val="Title 1"/>
    <w:qFormat/>
    <w:rsid w:val="003C07B0"/>
    <w:pPr>
      <w:keepNext/>
      <w:keepLines/>
      <w:pageBreakBefore/>
      <w:tabs>
        <w:tab w:val="num" w:pos="1418"/>
      </w:tabs>
      <w:ind w:left="1418" w:hanging="1418"/>
      <w:jc w:val="both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Title3">
    <w:name w:val="Title 3"/>
    <w:basedOn w:val="a5"/>
    <w:qFormat/>
    <w:rsid w:val="003C07B0"/>
    <w:pPr>
      <w:keepNext/>
      <w:tabs>
        <w:tab w:val="num" w:pos="0"/>
        <w:tab w:val="left" w:pos="851"/>
      </w:tabs>
      <w:spacing w:before="240"/>
      <w:ind w:left="851" w:hanging="851"/>
      <w:jc w:val="both"/>
    </w:pPr>
    <w:rPr>
      <w:b/>
      <w:lang w:eastAsia="en-US"/>
    </w:rPr>
  </w:style>
  <w:style w:type="paragraph" w:customStyle="1" w:styleId="Title2">
    <w:name w:val="Title 2"/>
    <w:basedOn w:val="Title1"/>
    <w:qFormat/>
    <w:rsid w:val="003C07B0"/>
    <w:pPr>
      <w:tabs>
        <w:tab w:val="clear" w:pos="1418"/>
        <w:tab w:val="num" w:pos="1080"/>
      </w:tabs>
      <w:ind w:left="-648" w:hanging="432"/>
    </w:pPr>
    <w:rPr>
      <w:lang w:val="en-US"/>
    </w:rPr>
  </w:style>
  <w:style w:type="table" w:styleId="aff8">
    <w:name w:val="Table Grid"/>
    <w:basedOn w:val="a7"/>
    <w:locked/>
    <w:rsid w:val="001F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Подподпункт приложения"/>
    <w:basedOn w:val="a5"/>
    <w:qFormat/>
    <w:rsid w:val="00CD3E96"/>
    <w:pPr>
      <w:widowControl w:val="0"/>
      <w:numPr>
        <w:ilvl w:val="3"/>
        <w:numId w:val="28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paragraph" w:customStyle="1" w:styleId="4-">
    <w:name w:val="Подпункт приложения 4-го уровня"/>
    <w:basedOn w:val="a5"/>
    <w:qFormat/>
    <w:rsid w:val="00CD3E96"/>
    <w:pPr>
      <w:widowControl w:val="0"/>
      <w:numPr>
        <w:ilvl w:val="4"/>
        <w:numId w:val="28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customStyle="1" w:styleId="a3">
    <w:name w:val="Приложение"/>
    <w:basedOn w:val="a5"/>
    <w:qFormat/>
    <w:rsid w:val="00CD3E96"/>
    <w:pPr>
      <w:numPr>
        <w:numId w:val="29"/>
      </w:numPr>
      <w:overflowPunct w:val="0"/>
      <w:autoSpaceDE w:val="0"/>
      <w:autoSpaceDN w:val="0"/>
      <w:adjustRightInd w:val="0"/>
      <w:jc w:val="right"/>
      <w:textAlignment w:val="baseline"/>
    </w:pPr>
    <w:rPr>
      <w:b/>
      <w:sz w:val="28"/>
      <w:szCs w:val="20"/>
    </w:rPr>
  </w:style>
  <w:style w:type="paragraph" w:customStyle="1" w:styleId="a0">
    <w:name w:val="раздел приложения"/>
    <w:basedOn w:val="a5"/>
    <w:qFormat/>
    <w:rsid w:val="00CD3E96"/>
    <w:pPr>
      <w:keepNext/>
      <w:numPr>
        <w:ilvl w:val="1"/>
        <w:numId w:val="28"/>
      </w:numPr>
      <w:spacing w:before="360"/>
      <w:jc w:val="both"/>
    </w:pPr>
    <w:rPr>
      <w:b/>
      <w:szCs w:val="20"/>
    </w:rPr>
  </w:style>
  <w:style w:type="character" w:customStyle="1" w:styleId="Point1">
    <w:name w:val="Point Знак1"/>
    <w:link w:val="Point"/>
    <w:locked/>
    <w:rsid w:val="0036352C"/>
    <w:rPr>
      <w:rFonts w:ascii="Times New Roman" w:eastAsia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4DA15050671BCFA84C46E426C3372F97DA10BE390EB56998167990CB68FB511A2038DEC08C8E4xEV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D721-DA31-4BB6-BA77-78083303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2453</Words>
  <Characters>17058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MICEX</Company>
  <LinksUpToDate>false</LinksUpToDate>
  <CharactersWithSpaces>19473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Карчевский Сергей Петрович</dc:creator>
  <cp:lastModifiedBy>Криворотова Ольга Владимировна</cp:lastModifiedBy>
  <cp:revision>4</cp:revision>
  <cp:lastPrinted>2018-02-14T15:37:00Z</cp:lastPrinted>
  <dcterms:created xsi:type="dcterms:W3CDTF">2018-06-08T16:00:00Z</dcterms:created>
  <dcterms:modified xsi:type="dcterms:W3CDTF">2018-06-26T14:53:00Z</dcterms:modified>
</cp:coreProperties>
</file>