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45A" w:rsidRDefault="000475E8" w:rsidP="0010045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8F705F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Информация об отдельных 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обязательных </w:t>
      </w:r>
      <w:r w:rsidRPr="008F705F">
        <w:rPr>
          <w:rFonts w:ascii="Calibri" w:eastAsia="Times New Roman" w:hAnsi="Calibri" w:cs="Times New Roman"/>
          <w:b/>
          <w:bCs/>
          <w:color w:val="000000"/>
          <w:lang w:eastAsia="ru-RU"/>
        </w:rPr>
        <w:t>нормативах и показателях центрального контрагента</w:t>
      </w:r>
      <w:r w:rsidR="00084412">
        <w:rPr>
          <w:rFonts w:ascii="Calibri" w:eastAsia="Times New Roman" w:hAnsi="Calibri" w:cs="Times New Roman"/>
          <w:b/>
          <w:bCs/>
          <w:color w:val="000000"/>
          <w:lang w:eastAsia="ru-RU"/>
        </w:rPr>
        <w:t>, рассчитываемых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в соответствии с Инструкцией Банка России №</w:t>
      </w:r>
      <w:r w:rsidRPr="000475E8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175-И</w:t>
      </w:r>
      <w:r w:rsidR="00B56A67">
        <w:rPr>
          <w:rFonts w:ascii="Calibri" w:eastAsia="Times New Roman" w:hAnsi="Calibri" w:cs="Times New Roman"/>
          <w:b/>
          <w:bCs/>
          <w:color w:val="000000"/>
          <w:lang w:eastAsia="ru-RU"/>
        </w:rPr>
        <w:t>*</w:t>
      </w:r>
    </w:p>
    <w:p w:rsidR="000475E8" w:rsidRPr="0010045A" w:rsidRDefault="0010045A" w:rsidP="0010045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u w:val="single"/>
          <w:lang w:eastAsia="ru-RU"/>
        </w:rPr>
      </w:pPr>
      <w:r w:rsidRPr="0010045A">
        <w:rPr>
          <w:rFonts w:ascii="Calibri" w:eastAsia="Times New Roman" w:hAnsi="Calibri" w:cs="Times New Roman"/>
          <w:b/>
          <w:bCs/>
          <w:color w:val="000000"/>
          <w:u w:val="single"/>
          <w:lang w:eastAsia="ru-RU"/>
        </w:rPr>
        <w:t>по состоянию на</w:t>
      </w:r>
      <w:r w:rsidRPr="0010045A">
        <w:rPr>
          <w:rFonts w:ascii="Calibri" w:eastAsia="Times New Roman" w:hAnsi="Calibri" w:cs="Times New Roman"/>
          <w:b/>
          <w:bCs/>
          <w:color w:val="000000"/>
          <w:u w:val="single"/>
          <w:lang w:eastAsia="ru-RU"/>
        </w:rPr>
        <w:t xml:space="preserve"> </w:t>
      </w:r>
      <w:r w:rsidR="00E7039C" w:rsidRPr="0010045A">
        <w:rPr>
          <w:rFonts w:ascii="Calibri" w:eastAsia="Times New Roman" w:hAnsi="Calibri" w:cs="Times New Roman"/>
          <w:b/>
          <w:bCs/>
          <w:color w:val="000000"/>
          <w:u w:val="single"/>
          <w:lang w:eastAsia="ru-RU"/>
        </w:rPr>
        <w:t>01.02.2018 г.</w:t>
      </w:r>
    </w:p>
    <w:p w:rsidR="000B26C1" w:rsidRDefault="00DE30DF">
      <w:r>
        <w:t xml:space="preserve">Таблица 1.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0475E8" w:rsidTr="0010045A">
        <w:tc>
          <w:tcPr>
            <w:tcW w:w="7650" w:type="dxa"/>
          </w:tcPr>
          <w:p w:rsidR="000475E8" w:rsidRDefault="000475E8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Наименование норматива</w:t>
            </w:r>
          </w:p>
        </w:tc>
        <w:tc>
          <w:tcPr>
            <w:tcW w:w="1695" w:type="dxa"/>
          </w:tcPr>
          <w:p w:rsidR="000475E8" w:rsidRDefault="000475E8" w:rsidP="0010045A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Значение</w:t>
            </w:r>
            <w:r w:rsidR="0010045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(%)</w:t>
            </w:r>
          </w:p>
        </w:tc>
      </w:tr>
      <w:tr w:rsidR="000475E8" w:rsidTr="0010045A">
        <w:tc>
          <w:tcPr>
            <w:tcW w:w="7650" w:type="dxa"/>
          </w:tcPr>
          <w:p w:rsidR="000475E8" w:rsidRDefault="00B56A67" w:rsidP="00012FB2">
            <w:r>
              <w:t>Н</w:t>
            </w:r>
            <w:r w:rsidRPr="00B56A67">
              <w:t xml:space="preserve">орматив </w:t>
            </w:r>
            <w:r w:rsidR="00012FB2" w:rsidRPr="00012FB2">
              <w:t xml:space="preserve">достаточности собственных средств (капитала) центрального контрагента </w:t>
            </w:r>
            <w:r>
              <w:t>(</w:t>
            </w:r>
            <w:r w:rsidR="000475E8">
              <w:t>Н1цк</w:t>
            </w:r>
            <w:r>
              <w:t>)</w:t>
            </w:r>
          </w:p>
        </w:tc>
        <w:tc>
          <w:tcPr>
            <w:tcW w:w="1695" w:type="dxa"/>
          </w:tcPr>
          <w:p w:rsidR="000475E8" w:rsidRDefault="00E7039C" w:rsidP="00E7039C">
            <w:pPr>
              <w:jc w:val="right"/>
            </w:pPr>
            <w:r>
              <w:t>145.5</w:t>
            </w:r>
          </w:p>
        </w:tc>
      </w:tr>
      <w:tr w:rsidR="000475E8" w:rsidTr="0010045A">
        <w:tc>
          <w:tcPr>
            <w:tcW w:w="7650" w:type="dxa"/>
          </w:tcPr>
          <w:p w:rsidR="000475E8" w:rsidRDefault="00B56A67">
            <w:r>
              <w:t>Норматив</w:t>
            </w:r>
            <w:r w:rsidRPr="000475E8">
              <w:t xml:space="preserve"> достаточности совокупных ресурсов центрального контрагента</w:t>
            </w:r>
            <w:r>
              <w:t xml:space="preserve"> (</w:t>
            </w:r>
            <w:r w:rsidR="000475E8">
              <w:t>Н2цк</w:t>
            </w:r>
            <w:r>
              <w:t>)</w:t>
            </w:r>
          </w:p>
        </w:tc>
        <w:tc>
          <w:tcPr>
            <w:tcW w:w="1695" w:type="dxa"/>
          </w:tcPr>
          <w:p w:rsidR="000475E8" w:rsidRDefault="00E7039C" w:rsidP="00E7039C">
            <w:pPr>
              <w:jc w:val="right"/>
            </w:pPr>
            <w:r>
              <w:t>2.6</w:t>
            </w:r>
          </w:p>
        </w:tc>
      </w:tr>
    </w:tbl>
    <w:p w:rsidR="000475E8" w:rsidRDefault="000475E8"/>
    <w:p w:rsidR="00DE30DF" w:rsidRDefault="00DE30DF">
      <w:r>
        <w:t xml:space="preserve">Таблица 2.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0475E8" w:rsidTr="0010045A">
        <w:tc>
          <w:tcPr>
            <w:tcW w:w="7650" w:type="dxa"/>
          </w:tcPr>
          <w:p w:rsidR="000475E8" w:rsidRPr="000475E8" w:rsidRDefault="000475E8">
            <w:pPr>
              <w:rPr>
                <w:b/>
              </w:rPr>
            </w:pPr>
            <w:r w:rsidRPr="000475E8">
              <w:rPr>
                <w:b/>
              </w:rPr>
              <w:t>Наименование показателя</w:t>
            </w:r>
          </w:p>
        </w:tc>
        <w:tc>
          <w:tcPr>
            <w:tcW w:w="1695" w:type="dxa"/>
          </w:tcPr>
          <w:p w:rsidR="0010045A" w:rsidRDefault="000475E8" w:rsidP="0010045A">
            <w:pP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Значение</w:t>
            </w:r>
            <w:r w:rsidR="0010045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</w:p>
          <w:p w:rsidR="000475E8" w:rsidRDefault="0010045A" w:rsidP="0010045A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(</w:t>
            </w:r>
            <w:r w:rsidR="000475E8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тыс. руб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.)</w:t>
            </w:r>
          </w:p>
        </w:tc>
      </w:tr>
      <w:tr w:rsidR="000475E8" w:rsidTr="0010045A">
        <w:tc>
          <w:tcPr>
            <w:tcW w:w="7650" w:type="dxa"/>
          </w:tcPr>
          <w:p w:rsidR="000475E8" w:rsidRDefault="000475E8" w:rsidP="000A60A9">
            <w:pPr>
              <w:jc w:val="both"/>
            </w:pPr>
            <w:r w:rsidRPr="000475E8">
              <w:t>Минимальная величина средств, необходимая для обеспечения прекращения или реструктуризации деятельности центрального контрагента</w:t>
            </w:r>
            <w:r w:rsidR="00B56A67">
              <w:t xml:space="preserve"> (величина МЛикв)</w:t>
            </w:r>
          </w:p>
        </w:tc>
        <w:tc>
          <w:tcPr>
            <w:tcW w:w="1695" w:type="dxa"/>
          </w:tcPr>
          <w:p w:rsidR="000475E8" w:rsidRDefault="00E7039C" w:rsidP="00E7039C">
            <w:pPr>
              <w:jc w:val="right"/>
            </w:pPr>
            <w:r w:rsidRPr="00E7039C">
              <w:t>599</w:t>
            </w:r>
            <w:r w:rsidR="00D9735A">
              <w:rPr>
                <w:lang w:val="en-US"/>
              </w:rPr>
              <w:t xml:space="preserve"> </w:t>
            </w:r>
            <w:r w:rsidRPr="00E7039C">
              <w:t>109</w:t>
            </w:r>
          </w:p>
        </w:tc>
      </w:tr>
      <w:tr w:rsidR="000475E8" w:rsidTr="0010045A">
        <w:tc>
          <w:tcPr>
            <w:tcW w:w="7650" w:type="dxa"/>
          </w:tcPr>
          <w:p w:rsidR="000475E8" w:rsidRDefault="000475E8" w:rsidP="000A60A9">
            <w:pPr>
              <w:jc w:val="both"/>
            </w:pPr>
            <w:r w:rsidRPr="000475E8">
              <w:t>Минимальная величина средств, необходимая для покрытия потенциальных потерь в результате ухудшения финансового положения центрального контрагента вследствие уменьшения его доходов или увеличения расходов, не связанных с неисполнением или ненадлежащим исполнением обязательств участниками клиринга</w:t>
            </w:r>
            <w:r w:rsidR="00B56A67">
              <w:t xml:space="preserve"> (величина МДР)</w:t>
            </w:r>
          </w:p>
        </w:tc>
        <w:tc>
          <w:tcPr>
            <w:tcW w:w="1695" w:type="dxa"/>
          </w:tcPr>
          <w:p w:rsidR="000475E8" w:rsidRDefault="00E7039C" w:rsidP="00E7039C">
            <w:pPr>
              <w:jc w:val="right"/>
            </w:pPr>
            <w:r w:rsidRPr="00E7039C">
              <w:t>299</w:t>
            </w:r>
            <w:r w:rsidR="00D9735A">
              <w:rPr>
                <w:lang w:val="en-US"/>
              </w:rPr>
              <w:t xml:space="preserve"> </w:t>
            </w:r>
            <w:r w:rsidRPr="00E7039C">
              <w:t>555</w:t>
            </w:r>
          </w:p>
        </w:tc>
      </w:tr>
    </w:tbl>
    <w:p w:rsidR="000475E8" w:rsidRDefault="000475E8">
      <w:bookmarkStart w:id="0" w:name="_GoBack"/>
      <w:bookmarkEnd w:id="0"/>
    </w:p>
    <w:p w:rsidR="00B56A67" w:rsidRDefault="00B56A67"/>
    <w:p w:rsidR="00B56A67" w:rsidRDefault="00752914" w:rsidP="00752914">
      <w:pPr>
        <w:pStyle w:val="a4"/>
        <w:ind w:left="0"/>
        <w:jc w:val="both"/>
      </w:pPr>
      <w:r>
        <w:t>*</w:t>
      </w:r>
      <w:r w:rsidR="00B56A67">
        <w:t xml:space="preserve"> Инструкция</w:t>
      </w:r>
      <w:r w:rsidR="00B56A67" w:rsidRPr="00B56A67">
        <w:t xml:space="preserve"> Банка России от 14.11.2016 № 175-И "О банковских операциях небанковских кредитных организаций - центральных контрагентов, об обязательных нормативах небанковских кредитных организаций - центральных контрагентов и особенностях осуществления Банком России надзора за их соблюдением"</w:t>
      </w:r>
    </w:p>
    <w:p w:rsidR="000475E8" w:rsidRDefault="000475E8"/>
    <w:sectPr w:rsidR="000475E8" w:rsidSect="00B56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C18"/>
    <w:multiLevelType w:val="hybridMultilevel"/>
    <w:tmpl w:val="379E2F58"/>
    <w:lvl w:ilvl="0" w:tplc="5B9287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CD"/>
    <w:rsid w:val="00012FB2"/>
    <w:rsid w:val="000475E8"/>
    <w:rsid w:val="00084412"/>
    <w:rsid w:val="000A60A9"/>
    <w:rsid w:val="000B15CD"/>
    <w:rsid w:val="000B26C1"/>
    <w:rsid w:val="0010045A"/>
    <w:rsid w:val="00175083"/>
    <w:rsid w:val="00414A9A"/>
    <w:rsid w:val="00752914"/>
    <w:rsid w:val="007728CF"/>
    <w:rsid w:val="008922D4"/>
    <w:rsid w:val="00B56A67"/>
    <w:rsid w:val="00D9735A"/>
    <w:rsid w:val="00DE30DF"/>
    <w:rsid w:val="00E7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84FAE-2D49-4244-8405-8EF1B78D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Евгений Александрович</dc:creator>
  <cp:keywords/>
  <dc:description/>
  <cp:lastModifiedBy>Горина Марианна Петровна</cp:lastModifiedBy>
  <cp:revision>13</cp:revision>
  <dcterms:created xsi:type="dcterms:W3CDTF">2018-03-21T14:22:00Z</dcterms:created>
  <dcterms:modified xsi:type="dcterms:W3CDTF">2018-03-26T15:07:00Z</dcterms:modified>
</cp:coreProperties>
</file>