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A63D0D" w:rsidRPr="007B3660" w:rsidP="00A63D0D">
      <w:pPr>
        <w:spacing w:after="0" w:line="240" w:lineRule="auto"/>
        <w:ind w:left="709" w:hanging="709"/>
        <w:jc w:val="right"/>
        <w:rPr>
          <w:rFonts w:ascii="Times New Roman" w:hAnsi="Times New Roman"/>
          <w:sz w:val="24"/>
          <w:szCs w:val="24"/>
        </w:rPr>
      </w:pPr>
      <w:r w:rsidRPr="007B3660">
        <w:rPr>
          <w:rFonts w:ascii="Times New Roman" w:hAnsi="Times New Roman"/>
          <w:sz w:val="24"/>
          <w:szCs w:val="24"/>
        </w:rPr>
        <w:t>Приложение № 1</w:t>
      </w:r>
    </w:p>
    <w:p w:rsidR="00A63D0D" w:rsidRPr="007B3660" w:rsidP="00A052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3660">
        <w:rPr>
          <w:rFonts w:ascii="Times New Roman" w:hAnsi="Times New Roman"/>
          <w:sz w:val="24"/>
          <w:szCs w:val="24"/>
        </w:rPr>
        <w:t>к Прави</w:t>
      </w:r>
      <w:r>
        <w:rPr>
          <w:rFonts w:ascii="Times New Roman" w:hAnsi="Times New Roman"/>
          <w:sz w:val="24"/>
          <w:szCs w:val="24"/>
        </w:rPr>
        <w:t>лам хранения товара на складе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осуществлении </w:t>
      </w:r>
      <w:r w:rsidRPr="00076DCC">
        <w:rPr>
          <w:rFonts w:ascii="Times New Roman" w:hAnsi="Times New Roman"/>
          <w:sz w:val="24"/>
          <w:szCs w:val="24"/>
        </w:rPr>
        <w:t>Небанковской кредитной организацией – центральным контрагентом</w:t>
      </w:r>
      <w:r w:rsidRPr="007B3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B366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ациональный </w:t>
      </w:r>
      <w:r w:rsidRPr="007B36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лиринговый </w:t>
      </w:r>
      <w:r w:rsidRPr="007B3660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ентр» (Акционерное общество</w:t>
      </w:r>
      <w:r w:rsidRPr="007B36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660">
        <w:rPr>
          <w:rFonts w:ascii="Times New Roman" w:hAnsi="Times New Roman"/>
          <w:sz w:val="24"/>
          <w:szCs w:val="24"/>
        </w:rPr>
        <w:t>функций оператора товарных поставок</w:t>
      </w:r>
    </w:p>
    <w:p w:rsidR="00A63D0D" w:rsidRPr="00072D78" w:rsidP="00072D78">
      <w:pPr>
        <w:shd w:val="clear" w:color="auto" w:fill="FFFFFF" w:themeFill="background1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F5132C" w:rsidRPr="008F3D04" w:rsidP="00F5132C">
      <w:pPr>
        <w:pStyle w:val="ListParagraph"/>
        <w:shd w:val="clear" w:color="auto" w:fill="FFFFFF" w:themeFill="background1"/>
        <w:spacing w:after="120" w:line="240" w:lineRule="auto"/>
        <w:ind w:left="709" w:hanging="709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3D04">
        <w:rPr>
          <w:rFonts w:ascii="Times New Roman" w:hAnsi="Times New Roman"/>
          <w:b/>
          <w:sz w:val="24"/>
          <w:szCs w:val="24"/>
        </w:rPr>
        <w:t>ДОГОВОР ХРАНЕНИЯ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ТОВАРА</w:t>
      </w:r>
      <w:r w:rsidRPr="008F3D04">
        <w:rPr>
          <w:rFonts w:ascii="Times New Roman" w:hAnsi="Times New Roman"/>
          <w:b/>
          <w:sz w:val="24"/>
          <w:szCs w:val="24"/>
        </w:rPr>
        <w:t xml:space="preserve"> № </w:t>
      </w:r>
      <w:r w:rsidRPr="008F3D0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8F3D04">
        <w:rPr>
          <w:rFonts w:ascii="Times New Roman" w:hAnsi="Times New Roman"/>
          <w:sz w:val="24"/>
          <w:szCs w:val="24"/>
        </w:rPr>
        <w:t>_</w:t>
      </w:r>
    </w:p>
    <w:tbl>
      <w:tblPr>
        <w:tblW w:w="0" w:type="auto"/>
        <w:tblInd w:w="567" w:type="dxa"/>
        <w:tblLook w:val="00A0"/>
      </w:tblPr>
      <w:tblGrid>
        <w:gridCol w:w="4542"/>
        <w:gridCol w:w="4529"/>
      </w:tblGrid>
      <w:tr w:rsidTr="0052039C">
        <w:tblPrEx>
          <w:tblW w:w="0" w:type="auto"/>
          <w:tblInd w:w="567" w:type="dxa"/>
          <w:tblLook w:val="00A0"/>
        </w:tblPrEx>
        <w:tc>
          <w:tcPr>
            <w:tcW w:w="4542" w:type="dxa"/>
          </w:tcPr>
          <w:p w:rsidR="00F5132C" w:rsidRPr="008F3D04" w:rsidP="0052039C">
            <w:pPr>
              <w:pStyle w:val="ListParagraph"/>
              <w:shd w:val="clear" w:color="auto" w:fill="FFFFFF" w:themeFill="background1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04">
              <w:rPr>
                <w:rFonts w:ascii="Times New Roman" w:hAnsi="Times New Roman"/>
                <w:sz w:val="24"/>
                <w:szCs w:val="24"/>
              </w:rPr>
              <w:t xml:space="preserve">г. Москва      </w:t>
            </w:r>
          </w:p>
        </w:tc>
        <w:tc>
          <w:tcPr>
            <w:tcW w:w="4529" w:type="dxa"/>
          </w:tcPr>
          <w:p w:rsidR="00F5132C" w:rsidRPr="008F3D04" w:rsidP="0052039C">
            <w:pPr>
              <w:pStyle w:val="ListParagraph"/>
              <w:shd w:val="clear" w:color="auto" w:fill="FFFFFF" w:themeFill="background1"/>
              <w:spacing w:after="12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04">
              <w:rPr>
                <w:rFonts w:ascii="Times New Roman" w:hAnsi="Times New Roman"/>
                <w:sz w:val="24"/>
                <w:szCs w:val="24"/>
              </w:rPr>
              <w:t xml:space="preserve">                                   «__» _______  _____</w:t>
            </w:r>
          </w:p>
        </w:tc>
      </w:tr>
    </w:tbl>
    <w:p w:rsidR="00F5132C" w:rsidRPr="008F3D04" w:rsidP="00F5132C">
      <w:pPr>
        <w:shd w:val="clear" w:color="auto" w:fill="FFFFFF" w:themeFill="background1"/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76DCC">
        <w:rPr>
          <w:rFonts w:ascii="Times New Roman" w:hAnsi="Times New Roman"/>
          <w:b/>
          <w:sz w:val="24"/>
          <w:szCs w:val="24"/>
        </w:rPr>
        <w:t>Небанковск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076DCC">
        <w:rPr>
          <w:rFonts w:ascii="Times New Roman" w:hAnsi="Times New Roman"/>
          <w:b/>
          <w:sz w:val="24"/>
          <w:szCs w:val="24"/>
        </w:rPr>
        <w:t xml:space="preserve"> кредитн</w:t>
      </w:r>
      <w:r>
        <w:rPr>
          <w:rFonts w:ascii="Times New Roman" w:hAnsi="Times New Roman"/>
          <w:b/>
          <w:sz w:val="24"/>
          <w:szCs w:val="24"/>
        </w:rPr>
        <w:t>ая</w:t>
      </w:r>
      <w:r w:rsidRPr="00076DCC">
        <w:rPr>
          <w:rFonts w:ascii="Times New Roman" w:hAnsi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/>
          <w:b/>
          <w:sz w:val="24"/>
          <w:szCs w:val="24"/>
        </w:rPr>
        <w:t>я</w:t>
      </w:r>
      <w:r w:rsidRPr="00076DCC">
        <w:rPr>
          <w:rFonts w:ascii="Times New Roman" w:hAnsi="Times New Roman"/>
          <w:b/>
          <w:sz w:val="24"/>
          <w:szCs w:val="24"/>
        </w:rPr>
        <w:t xml:space="preserve"> – центральны</w:t>
      </w:r>
      <w:r>
        <w:rPr>
          <w:rFonts w:ascii="Times New Roman" w:hAnsi="Times New Roman"/>
          <w:b/>
          <w:sz w:val="24"/>
          <w:szCs w:val="24"/>
        </w:rPr>
        <w:t>й</w:t>
      </w:r>
      <w:r w:rsidRPr="00076DCC">
        <w:rPr>
          <w:rFonts w:ascii="Times New Roman" w:hAnsi="Times New Roman"/>
          <w:b/>
          <w:sz w:val="24"/>
          <w:szCs w:val="24"/>
        </w:rPr>
        <w:t xml:space="preserve"> контрагент</w:t>
      </w:r>
      <w:r w:rsidRPr="008F3D04">
        <w:rPr>
          <w:rFonts w:ascii="Times New Roman" w:hAnsi="Times New Roman"/>
          <w:b/>
          <w:sz w:val="24"/>
          <w:szCs w:val="24"/>
        </w:rPr>
        <w:t xml:space="preserve"> «Национальный Клиринговый Центр» (Акционерное общество)</w:t>
      </w:r>
      <w:r w:rsidRPr="00B12211">
        <w:rPr>
          <w:rFonts w:ascii="Times New Roman" w:hAnsi="Times New Roman"/>
          <w:sz w:val="24"/>
          <w:szCs w:val="24"/>
        </w:rPr>
        <w:t>,</w:t>
      </w:r>
      <w:r w:rsidRPr="008F3D04">
        <w:rPr>
          <w:rFonts w:ascii="Times New Roman" w:hAnsi="Times New Roman"/>
          <w:sz w:val="24"/>
          <w:szCs w:val="24"/>
        </w:rPr>
        <w:t xml:space="preserve"> именуемый в дальнейшем «</w:t>
      </w:r>
      <w:r w:rsidRPr="008F3D04">
        <w:rPr>
          <w:rFonts w:ascii="Times New Roman" w:hAnsi="Times New Roman"/>
          <w:sz w:val="24"/>
          <w:szCs w:val="24"/>
          <w:lang w:eastAsia="ru-RU"/>
        </w:rPr>
        <w:t>Оператор товарных поставок</w:t>
      </w:r>
      <w:r w:rsidRPr="008F3D04">
        <w:rPr>
          <w:rFonts w:ascii="Times New Roman" w:hAnsi="Times New Roman"/>
          <w:sz w:val="24"/>
          <w:szCs w:val="24"/>
        </w:rPr>
        <w:t xml:space="preserve">», в лице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8F3D04">
        <w:rPr>
          <w:rFonts w:ascii="Times New Roman" w:hAnsi="Times New Roman"/>
          <w:sz w:val="24"/>
          <w:szCs w:val="24"/>
        </w:rPr>
        <w:t>__, дейст</w:t>
      </w:r>
      <w:r>
        <w:rPr>
          <w:rFonts w:ascii="Times New Roman" w:hAnsi="Times New Roman"/>
          <w:sz w:val="24"/>
          <w:szCs w:val="24"/>
        </w:rPr>
        <w:t>вующего на основании ___________________________________________</w:t>
      </w:r>
      <w:r w:rsidRPr="008F3D04">
        <w:rPr>
          <w:rFonts w:ascii="Times New Roman" w:hAnsi="Times New Roman"/>
          <w:sz w:val="24"/>
          <w:szCs w:val="24"/>
        </w:rPr>
        <w:t>_______, с одной стороны, и __</w:t>
      </w:r>
      <w:r>
        <w:rPr>
          <w:rFonts w:ascii="Times New Roman" w:hAnsi="Times New Roman"/>
          <w:sz w:val="24"/>
          <w:szCs w:val="24"/>
        </w:rPr>
        <w:t>___</w:t>
      </w:r>
      <w:r w:rsidRPr="008F3D04">
        <w:rPr>
          <w:rFonts w:ascii="Times New Roman" w:hAnsi="Times New Roman"/>
          <w:sz w:val="24"/>
          <w:szCs w:val="24"/>
        </w:rPr>
        <w:t>_____________________________________________________, именуемый в дальнейшем</w:t>
      </w:r>
      <w:r w:rsidRPr="008F3D0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Склад</w:t>
      </w:r>
      <w:r w:rsidRPr="008F3D04">
        <w:rPr>
          <w:rFonts w:ascii="Times New Roman" w:hAnsi="Times New Roman"/>
          <w:sz w:val="24"/>
          <w:szCs w:val="24"/>
        </w:rPr>
        <w:t xml:space="preserve">», в лице ___________________________________________________________________________, действующего на основании __________________________________________________, с другой стороны, и совместно именуемые в дальнейшем «Стороны», заключили настоящий </w:t>
      </w:r>
      <w:r w:rsidRPr="008F3D04">
        <w:rPr>
          <w:rFonts w:ascii="Times New Roman" w:hAnsi="Times New Roman"/>
          <w:sz w:val="24"/>
          <w:szCs w:val="24"/>
        </w:rPr>
        <w:t>договор хранения</w:t>
      </w:r>
      <w:r>
        <w:rPr>
          <w:rFonts w:ascii="Times New Roman" w:hAnsi="Times New Roman"/>
          <w:sz w:val="24"/>
          <w:szCs w:val="24"/>
        </w:rPr>
        <w:t xml:space="preserve"> товара</w:t>
      </w:r>
      <w:r w:rsidRPr="008F3D04">
        <w:rPr>
          <w:rFonts w:ascii="Times New Roman" w:hAnsi="Times New Roman"/>
          <w:sz w:val="24"/>
          <w:szCs w:val="24"/>
        </w:rPr>
        <w:t>, именуемый в дальнейшем «Договор», о нижеследующем:</w:t>
      </w:r>
    </w:p>
    <w:p w:rsidR="00F5132C" w:rsidRPr="008F3D04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обязуется в соответствии с Правилами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хранения </w:t>
      </w:r>
      <w:r>
        <w:rPr>
          <w:rFonts w:ascii="Times New Roman" w:hAnsi="Times New Roman"/>
          <w:sz w:val="24"/>
          <w:szCs w:val="24"/>
          <w:lang w:eastAsia="ru-RU"/>
        </w:rPr>
        <w:t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складе при осуществлении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6DCC">
        <w:rPr>
          <w:rFonts w:ascii="Times New Roman" w:hAnsi="Times New Roman"/>
          <w:sz w:val="24"/>
          <w:szCs w:val="24"/>
          <w:lang w:eastAsia="ru-RU"/>
        </w:rPr>
        <w:t>Небанковской кредитной организацией – центральным контрагентом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«Национальный Клиринговый Центр (Акционерное общество) функций оператора товарных поставок (далее - Правила </w:t>
      </w:r>
      <w:r w:rsidRPr="006F7B6F">
        <w:rPr>
          <w:rFonts w:ascii="Times New Roman" w:hAnsi="Times New Roman"/>
          <w:sz w:val="24"/>
          <w:szCs w:val="24"/>
          <w:lang w:eastAsia="ru-RU"/>
        </w:rPr>
        <w:t>хранения</w:t>
      </w:r>
      <w:r w:rsidRPr="006F7B6F"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) оказывать Оператору товарных поставок услуги по хранению Товара и иные, связанные с хранением услуги, а Оператор товарных поставок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обязуется оплачивать указанные услуги.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Состав услуг, условия и порядок их оказания, порядок оплаты, а также иные права и обязанности сторон, связанные с хранением, устанавливаются Правилами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. Оператор товарных поставок вправе изменять Прави</w:t>
      </w:r>
      <w:r w:rsidRPr="008F3D04">
        <w:rPr>
          <w:rFonts w:ascii="Times New Roman" w:hAnsi="Times New Roman"/>
          <w:sz w:val="24"/>
          <w:szCs w:val="24"/>
          <w:lang w:eastAsia="ru-RU"/>
        </w:rPr>
        <w:t>ла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в одностороннем порядке.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</w:rPr>
        <w:t xml:space="preserve">Заключая настоящий Договор, </w:t>
      </w:r>
      <w:r>
        <w:rPr>
          <w:rFonts w:ascii="Times New Roman" w:hAnsi="Times New Roman"/>
          <w:sz w:val="24"/>
          <w:szCs w:val="24"/>
        </w:rPr>
        <w:t>Склад</w:t>
      </w:r>
      <w:r w:rsidRPr="008F3D04">
        <w:rPr>
          <w:rFonts w:ascii="Times New Roman" w:hAnsi="Times New Roman"/>
          <w:sz w:val="24"/>
          <w:szCs w:val="24"/>
        </w:rPr>
        <w:t xml:space="preserve"> соглашается и обязуется соблюдать требования Порядка организации электронного документооборота </w:t>
      </w:r>
      <w:r w:rsidRPr="00076DCC">
        <w:rPr>
          <w:rFonts w:ascii="Times New Roman" w:hAnsi="Times New Roman"/>
          <w:sz w:val="24"/>
          <w:szCs w:val="24"/>
        </w:rPr>
        <w:t>Небанковской кредитной организаци</w:t>
      </w:r>
      <w:r>
        <w:rPr>
          <w:rFonts w:ascii="Times New Roman" w:hAnsi="Times New Roman"/>
          <w:sz w:val="24"/>
          <w:szCs w:val="24"/>
        </w:rPr>
        <w:t>и</w:t>
      </w:r>
      <w:r w:rsidRPr="00076DCC">
        <w:rPr>
          <w:rFonts w:ascii="Times New Roman" w:hAnsi="Times New Roman"/>
          <w:sz w:val="24"/>
          <w:szCs w:val="24"/>
        </w:rPr>
        <w:t xml:space="preserve"> – центральн</w:t>
      </w:r>
      <w:r>
        <w:rPr>
          <w:rFonts w:ascii="Times New Roman" w:hAnsi="Times New Roman"/>
          <w:sz w:val="24"/>
          <w:szCs w:val="24"/>
        </w:rPr>
        <w:t>ого</w:t>
      </w:r>
      <w:r w:rsidRPr="00076DCC">
        <w:rPr>
          <w:rFonts w:ascii="Times New Roman" w:hAnsi="Times New Roman"/>
          <w:sz w:val="24"/>
          <w:szCs w:val="24"/>
        </w:rPr>
        <w:t xml:space="preserve"> контрагент</w:t>
      </w:r>
      <w:r>
        <w:rPr>
          <w:rFonts w:ascii="Times New Roman" w:hAnsi="Times New Roman"/>
          <w:sz w:val="24"/>
          <w:szCs w:val="24"/>
        </w:rPr>
        <w:t>а</w:t>
      </w:r>
      <w:r w:rsidRPr="008F3D04">
        <w:rPr>
          <w:rFonts w:ascii="Times New Roman" w:hAnsi="Times New Roman"/>
          <w:sz w:val="24"/>
          <w:szCs w:val="24"/>
        </w:rPr>
        <w:t xml:space="preserve"> «Национальный Клиринг</w:t>
      </w:r>
      <w:r w:rsidRPr="008F3D04">
        <w:rPr>
          <w:rFonts w:ascii="Times New Roman" w:hAnsi="Times New Roman"/>
          <w:sz w:val="24"/>
          <w:szCs w:val="24"/>
        </w:rPr>
        <w:t xml:space="preserve">овый Центр» (Акционерное общество) и Порядка взаимодействия </w:t>
      </w:r>
      <w:r w:rsidRPr="00076DCC">
        <w:rPr>
          <w:rFonts w:ascii="Times New Roman" w:hAnsi="Times New Roman"/>
          <w:sz w:val="24"/>
          <w:szCs w:val="24"/>
        </w:rPr>
        <w:t>Небанковской кредитной организаци</w:t>
      </w:r>
      <w:r>
        <w:rPr>
          <w:rFonts w:ascii="Times New Roman" w:hAnsi="Times New Roman"/>
          <w:sz w:val="24"/>
          <w:szCs w:val="24"/>
        </w:rPr>
        <w:t>и</w:t>
      </w:r>
      <w:r w:rsidRPr="00076DCC">
        <w:rPr>
          <w:rFonts w:ascii="Times New Roman" w:hAnsi="Times New Roman"/>
          <w:sz w:val="24"/>
          <w:szCs w:val="24"/>
        </w:rPr>
        <w:t xml:space="preserve"> – центральн</w:t>
      </w:r>
      <w:r>
        <w:rPr>
          <w:rFonts w:ascii="Times New Roman" w:hAnsi="Times New Roman"/>
          <w:sz w:val="24"/>
          <w:szCs w:val="24"/>
        </w:rPr>
        <w:t>ого</w:t>
      </w:r>
      <w:r w:rsidRPr="00076DCC">
        <w:rPr>
          <w:rFonts w:ascii="Times New Roman" w:hAnsi="Times New Roman"/>
          <w:sz w:val="24"/>
          <w:szCs w:val="24"/>
        </w:rPr>
        <w:t xml:space="preserve"> контрагент</w:t>
      </w:r>
      <w:r>
        <w:rPr>
          <w:rFonts w:ascii="Times New Roman" w:hAnsi="Times New Roman"/>
          <w:sz w:val="24"/>
          <w:szCs w:val="24"/>
        </w:rPr>
        <w:t>а</w:t>
      </w:r>
      <w:r w:rsidRPr="008F3D04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и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клада</w:t>
      </w:r>
      <w:r w:rsidRPr="008F3D04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076DCC">
        <w:rPr>
          <w:rFonts w:ascii="Times New Roman" w:hAnsi="Times New Roman"/>
          <w:sz w:val="24"/>
          <w:szCs w:val="24"/>
        </w:rPr>
        <w:t xml:space="preserve">Небанковской кредитной организацией – центральным </w:t>
      </w:r>
      <w:r w:rsidRPr="00076DCC">
        <w:rPr>
          <w:rFonts w:ascii="Times New Roman" w:hAnsi="Times New Roman"/>
          <w:sz w:val="24"/>
          <w:szCs w:val="24"/>
        </w:rPr>
        <w:t>контрагентом</w:t>
      </w:r>
      <w:r w:rsidRPr="008F3D04">
        <w:rPr>
          <w:rFonts w:ascii="Times New Roman" w:hAnsi="Times New Roman"/>
          <w:sz w:val="24"/>
          <w:szCs w:val="24"/>
        </w:rPr>
        <w:t xml:space="preserve"> «Национальный Клиринговый Центр» (Акционерное общество) функций оператора товарных поставок.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Стороны соглашаются, что все споры и разногласия, возникающие из Правил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и/или Договора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 или в связи с ним, в том числе, касающиеся его </w:t>
      </w:r>
      <w:r w:rsidRPr="008F3D04">
        <w:rPr>
          <w:rFonts w:ascii="Times New Roman" w:hAnsi="Times New Roman"/>
          <w:sz w:val="24"/>
          <w:szCs w:val="24"/>
          <w:lang w:eastAsia="ru-RU"/>
        </w:rPr>
        <w:t>исполнения, нарушения, изменения, прекращения, признания недействительным (ничтожным) или незаключенным, подлежат разрешению в Арбитражном суде города Москвы.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силу, по одному экзем</w:t>
      </w:r>
      <w:r w:rsidRPr="008F3D04">
        <w:rPr>
          <w:rFonts w:ascii="Times New Roman" w:hAnsi="Times New Roman"/>
          <w:sz w:val="24"/>
          <w:szCs w:val="24"/>
          <w:lang w:eastAsia="ru-RU"/>
        </w:rPr>
        <w:t>пляру для каждой из Сторон.</w:t>
      </w:r>
    </w:p>
    <w:p w:rsidR="00F5132C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РАЗМЕР ОПЛАТЫ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8"/>
        <w:gridCol w:w="2126"/>
        <w:gridCol w:w="2381"/>
      </w:tblGrid>
      <w:tr w:rsidTr="00573152">
        <w:tblPrEx>
          <w:tblW w:w="9355" w:type="dxa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32C" w:rsidRPr="00A052BF" w:rsidP="00F5132C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32C" w:rsidRPr="00A052BF" w:rsidP="00F5132C">
            <w:pPr>
              <w:shd w:val="clear" w:color="auto" w:fill="FFFFFF" w:themeFill="background1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DD4" w:rsidRPr="00A052BF" w:rsidP="004C2DD4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 xml:space="preserve">Стоимость услуг, </w:t>
            </w:r>
            <w:r w:rsidRPr="00A052BF">
              <w:rPr>
                <w:rFonts w:ascii="Times New Roman" w:hAnsi="Times New Roman"/>
              </w:rPr>
              <w:t>руб.</w:t>
            </w:r>
          </w:p>
          <w:p w:rsidR="00F5132C" w:rsidRPr="00A052BF" w:rsidP="00F5132C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 xml:space="preserve"> ________</w:t>
            </w:r>
            <w:r w:rsidRPr="00A052BF">
              <w:rPr>
                <w:rFonts w:ascii="Times New Roman" w:hAnsi="Times New Roman"/>
              </w:rPr>
              <w:t>__</w:t>
            </w:r>
            <w:r w:rsidRPr="00A052BF">
              <w:rPr>
                <w:rFonts w:ascii="Times New Roman" w:hAnsi="Times New Roman"/>
              </w:rPr>
              <w:t>__ НДС</w:t>
            </w:r>
          </w:p>
          <w:p w:rsidR="00072D78" w:rsidRPr="00A052BF" w:rsidP="00F5132C">
            <w:pPr>
              <w:shd w:val="clear" w:color="auto" w:fill="FFFFFF" w:themeFill="background1"/>
              <w:spacing w:after="0" w:line="240" w:lineRule="auto"/>
              <w:ind w:left="79"/>
              <w:jc w:val="both"/>
              <w:rPr>
                <w:rFonts w:ascii="Times New Roman" w:hAnsi="Times New Roman"/>
              </w:rPr>
            </w:pPr>
          </w:p>
        </w:tc>
      </w:tr>
      <w:tr w:rsidTr="0052039C">
        <w:tblPrEx>
          <w:tblW w:w="9355" w:type="dxa"/>
          <w:tblInd w:w="534" w:type="dxa"/>
          <w:tblLook w:val="00A0"/>
        </w:tblPrEx>
        <w:tc>
          <w:tcPr>
            <w:tcW w:w="9355" w:type="dxa"/>
            <w:gridSpan w:val="3"/>
            <w:shd w:val="clear" w:color="auto" w:fill="FFFFFF"/>
          </w:tcPr>
          <w:p w:rsidR="00F5132C" w:rsidRPr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</w:rPr>
            </w:pPr>
            <w:r w:rsidRPr="00A052BF">
              <w:rPr>
                <w:rFonts w:ascii="Times New Roman" w:hAnsi="Times New Roman"/>
                <w:b/>
              </w:rPr>
              <w:t>Хранение</w:t>
            </w:r>
          </w:p>
        </w:tc>
      </w:tr>
      <w:tr w:rsidTr="00573152">
        <w:tblPrEx>
          <w:tblW w:w="9355" w:type="dxa"/>
          <w:tblInd w:w="534" w:type="dxa"/>
          <w:tblLook w:val="00A0"/>
        </w:tblPrEx>
        <w:tc>
          <w:tcPr>
            <w:tcW w:w="4848" w:type="dxa"/>
            <w:shd w:val="clear" w:color="auto" w:fill="FFFFFF"/>
          </w:tcPr>
          <w:p w:rsidR="00881844" w:rsidRPr="00A052BF" w:rsidP="005203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052BF">
              <w:rPr>
                <w:rFonts w:ascii="Times New Roman" w:hAnsi="Times New Roman"/>
                <w:lang w:eastAsia="ru-RU"/>
              </w:rPr>
              <w:t>сахар белый</w:t>
            </w:r>
            <w:r w:rsidRPr="00A052BF">
              <w:rPr>
                <w:rFonts w:ascii="Times New Roman" w:hAnsi="Times New Roman"/>
                <w:lang w:eastAsia="ru-RU"/>
              </w:rPr>
              <w:t>,</w:t>
            </w:r>
          </w:p>
          <w:p w:rsidR="00F5132C" w:rsidRPr="00A052BF" w:rsidP="0092314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  <w:lang w:eastAsia="ru-RU"/>
              </w:rPr>
              <w:t>кристаллический ГОСТ 33222-2015, упакованный в полипропиленовые мешки емкостью по 50 кг</w:t>
            </w:r>
            <w:r w:rsidRPr="00A052BF">
              <w:rPr>
                <w:rFonts w:ascii="Times New Roman" w:hAnsi="Times New Roman"/>
                <w:lang w:eastAsia="ru-RU"/>
              </w:rPr>
              <w:t>, категория ТС2</w:t>
            </w:r>
          </w:p>
        </w:tc>
        <w:tc>
          <w:tcPr>
            <w:tcW w:w="2126" w:type="dxa"/>
            <w:shd w:val="clear" w:color="auto" w:fill="FFFFFF"/>
          </w:tcPr>
          <w:p w:rsidR="00F5132C" w:rsidRPr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  <w:r w:rsidRPr="00A052BF">
              <w:rPr>
                <w:rFonts w:ascii="Times New Roman" w:hAnsi="Times New Roman"/>
              </w:rPr>
              <w:t>рублей</w:t>
            </w:r>
            <w:r w:rsidRPr="00A052BF">
              <w:rPr>
                <w:rFonts w:ascii="Times New Roman" w:hAnsi="Times New Roman"/>
                <w:lang w:val="en-US"/>
              </w:rPr>
              <w:t>/</w:t>
            </w:r>
            <w:r w:rsidRPr="00A052BF">
              <w:rPr>
                <w:rFonts w:ascii="Times New Roman" w:hAnsi="Times New Roman"/>
              </w:rPr>
              <w:t>тонна*сутки</w:t>
            </w:r>
          </w:p>
        </w:tc>
        <w:tc>
          <w:tcPr>
            <w:tcW w:w="2381" w:type="dxa"/>
            <w:shd w:val="clear" w:color="auto" w:fill="FFFFFF"/>
          </w:tcPr>
          <w:p w:rsidR="00F5132C" w:rsidRPr="00A052BF" w:rsidP="0052039C">
            <w:pPr>
              <w:shd w:val="clear" w:color="auto" w:fill="FFFFFF"/>
              <w:spacing w:after="0" w:line="240" w:lineRule="auto"/>
              <w:ind w:left="709" w:hanging="709"/>
              <w:jc w:val="both"/>
              <w:rPr>
                <w:rFonts w:ascii="Times New Roman" w:hAnsi="Times New Roman"/>
              </w:rPr>
            </w:pPr>
          </w:p>
        </w:tc>
      </w:tr>
    </w:tbl>
    <w:p w:rsidR="00E7784B" w:rsidP="00E7784B">
      <w:pPr>
        <w:pStyle w:val="ListParagraph"/>
        <w:shd w:val="clear" w:color="auto" w:fill="FFFFFF" w:themeFill="background1"/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5132C" w:rsidRPr="00A052BF" w:rsidP="00A052BF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052BF">
        <w:rPr>
          <w:rFonts w:ascii="Times New Roman" w:hAnsi="Times New Roman"/>
          <w:b/>
          <w:sz w:val="24"/>
          <w:szCs w:val="24"/>
          <w:lang w:eastAsia="ru-RU"/>
        </w:rPr>
        <w:t xml:space="preserve">ПРЕМИЯ ЗА ДЛИТЕЛЬНОЕ </w:t>
      </w:r>
      <w:r w:rsidRPr="00A052BF">
        <w:rPr>
          <w:rFonts w:ascii="Times New Roman" w:hAnsi="Times New Roman"/>
          <w:b/>
          <w:sz w:val="24"/>
          <w:szCs w:val="24"/>
          <w:lang w:eastAsia="ru-RU"/>
        </w:rPr>
        <w:t>ХРАНЕНИЕ</w:t>
      </w:r>
    </w:p>
    <w:p w:rsidR="00F5132C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132C">
        <w:rPr>
          <w:rFonts w:ascii="Times New Roman" w:hAnsi="Times New Roman"/>
          <w:sz w:val="24"/>
          <w:szCs w:val="24"/>
          <w:lang w:eastAsia="ru-RU"/>
        </w:rPr>
        <w:t>Оператор товарных поставок ежемесячно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513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 позднее 15 числа месяца, следующего за отчетным, </w:t>
      </w:r>
      <w:r w:rsidRPr="00F5132C">
        <w:rPr>
          <w:rFonts w:ascii="Times New Roman" w:hAnsi="Times New Roman"/>
          <w:sz w:val="24"/>
          <w:szCs w:val="24"/>
          <w:lang w:eastAsia="ru-RU"/>
        </w:rPr>
        <w:t xml:space="preserve">уплачивает Складу премию за длительное хранение Товара при </w:t>
      </w:r>
      <w:r>
        <w:rPr>
          <w:rFonts w:ascii="Times New Roman" w:hAnsi="Times New Roman"/>
          <w:sz w:val="24"/>
          <w:szCs w:val="24"/>
          <w:lang w:eastAsia="ru-RU"/>
        </w:rPr>
        <w:t>условии осуществления Складом непрерывного хранения Товара более 7 (семи) дней с даты перехода пр</w:t>
      </w:r>
      <w:r>
        <w:rPr>
          <w:rFonts w:ascii="Times New Roman" w:hAnsi="Times New Roman"/>
          <w:sz w:val="24"/>
          <w:szCs w:val="24"/>
          <w:lang w:eastAsia="ru-RU"/>
        </w:rPr>
        <w:t>ава собственности на Товар по результатам клиринга.</w:t>
      </w:r>
    </w:p>
    <w:p w:rsidR="007A765A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Размер премии за длительное хранение равен 90% от величины полученной Оператором товарных поставок комиссии за учет имущества, зачислен</w:t>
      </w:r>
      <w:r>
        <w:rPr>
          <w:rFonts w:ascii="Times New Roman" w:hAnsi="Times New Roman"/>
          <w:sz w:val="24"/>
          <w:szCs w:val="24"/>
          <w:lang w:eastAsia="ru-RU"/>
        </w:rPr>
        <w:t>ного на Торговый товарный счет П</w:t>
      </w:r>
      <w:r>
        <w:rPr>
          <w:rFonts w:ascii="Times New Roman" w:hAnsi="Times New Roman"/>
          <w:sz w:val="24"/>
          <w:szCs w:val="24"/>
          <w:lang w:eastAsia="ru-RU"/>
        </w:rPr>
        <w:t>оклажедателя по результатам клиринга,</w:t>
      </w:r>
      <w:r>
        <w:rPr>
          <w:rFonts w:ascii="Times New Roman" w:hAnsi="Times New Roman"/>
          <w:sz w:val="24"/>
          <w:szCs w:val="24"/>
          <w:lang w:eastAsia="ru-RU"/>
        </w:rPr>
        <w:t xml:space="preserve"> взимаемой в соответствии с Правилами хранения имущест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на складе при осуществлении </w:t>
      </w:r>
      <w:r w:rsidRPr="00B12211">
        <w:rPr>
          <w:rFonts w:ascii="Times New Roman" w:hAnsi="Times New Roman"/>
          <w:sz w:val="24"/>
          <w:szCs w:val="24"/>
          <w:lang w:eastAsia="ru-RU"/>
        </w:rPr>
        <w:t>Небанковской кредитной организацией – центральным контрагентом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«Национальный клиринговый центр» (Акционерное общество) функций оператора товарных поставок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отношении Това</w:t>
      </w:r>
      <w:r>
        <w:rPr>
          <w:rFonts w:ascii="Times New Roman" w:hAnsi="Times New Roman"/>
          <w:sz w:val="24"/>
          <w:szCs w:val="24"/>
          <w:lang w:eastAsia="ru-RU"/>
        </w:rPr>
        <w:t>ра, хранимого Оператором товарных поставок на Складе</w:t>
      </w:r>
      <w:r>
        <w:rPr>
          <w:rFonts w:ascii="Times New Roman" w:hAnsi="Times New Roman"/>
          <w:sz w:val="24"/>
          <w:szCs w:val="24"/>
          <w:lang w:eastAsia="ru-RU"/>
        </w:rPr>
        <w:t>. В случае, если в соответствии с законодательством Российской Федерации премия за длительное хранение облагается НДС, указанный размер премии включает НДС.</w:t>
      </w:r>
    </w:p>
    <w:p w:rsidR="002A45CC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день уплаты премии за длительное хранение Опе</w:t>
      </w:r>
      <w:r>
        <w:rPr>
          <w:rFonts w:ascii="Times New Roman" w:hAnsi="Times New Roman"/>
          <w:sz w:val="24"/>
          <w:szCs w:val="24"/>
          <w:lang w:eastAsia="ru-RU"/>
        </w:rPr>
        <w:t xml:space="preserve">ратор товарных поставок направляет Складу Отчет о выплате премии, в котором содержится информация о выполнении Складом условий, предусмотренных п. 3.1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и размере премии. В случае </w:t>
      </w:r>
      <w:r>
        <w:rPr>
          <w:rFonts w:ascii="Times New Roman" w:hAnsi="Times New Roman"/>
          <w:sz w:val="24"/>
          <w:szCs w:val="24"/>
          <w:lang w:eastAsia="ru-RU"/>
        </w:rPr>
        <w:t>если в соответствии с законодательством Российской Федерац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премия за длительное хранение облагается НДС, Склад не позднее </w:t>
      </w:r>
      <w:r>
        <w:rPr>
          <w:rFonts w:ascii="Times New Roman" w:hAnsi="Times New Roman"/>
          <w:sz w:val="24"/>
          <w:szCs w:val="24"/>
          <w:lang w:eastAsia="ru-RU"/>
        </w:rPr>
        <w:t xml:space="preserve">5 (пяти) </w:t>
      </w:r>
      <w:r>
        <w:rPr>
          <w:rFonts w:ascii="Times New Roman" w:hAnsi="Times New Roman"/>
          <w:sz w:val="24"/>
          <w:szCs w:val="24"/>
          <w:lang w:eastAsia="ru-RU"/>
        </w:rPr>
        <w:t>дней с момента получения премии за длительное хранение выставляет Оператору товарных поставок счет-фактуру.</w:t>
      </w:r>
    </w:p>
    <w:p w:rsidR="00F5132C" w:rsidRPr="008F3D04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 xml:space="preserve">Настоящий Договор вступает в силу со дня его </w:t>
      </w:r>
      <w:r w:rsidRPr="008F3D04">
        <w:rPr>
          <w:rFonts w:ascii="Times New Roman" w:hAnsi="Times New Roman"/>
          <w:sz w:val="24"/>
          <w:szCs w:val="24"/>
          <w:lang w:eastAsia="ru-RU"/>
        </w:rPr>
        <w:t>подписания и действует до момента исполнения Сторонами своих обязательств и может быть расторгнут в порядке, предусмотренном Правилами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>, если иное не установлено дополнительным соглашением Сторон.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Все изменения или дополнения к настоящему До</w:t>
      </w:r>
      <w:r w:rsidRPr="008F3D04">
        <w:rPr>
          <w:rFonts w:ascii="Times New Roman" w:hAnsi="Times New Roman"/>
          <w:sz w:val="24"/>
          <w:szCs w:val="24"/>
          <w:lang w:eastAsia="ru-RU"/>
        </w:rPr>
        <w:t>говору должны быть составлены в письменной форме и подписаны обеими Сторонами.</w:t>
      </w:r>
    </w:p>
    <w:p w:rsidR="00F5132C" w:rsidRPr="008F3D04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right="-3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ПРОЧИЕ УСЛОВИЯ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Термины и определения, специально не определенные в настоящем Договоре, используются в значениях, установленных в Правилах хранения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товара</w:t>
      </w:r>
      <w:r w:rsidRPr="008F3D04">
        <w:rPr>
          <w:rFonts w:ascii="Times New Roman" w:hAnsi="Times New Roman"/>
          <w:sz w:val="24"/>
          <w:szCs w:val="24"/>
          <w:lang w:eastAsia="ru-RU"/>
        </w:rPr>
        <w:t xml:space="preserve">, законами и иными </w:t>
      </w:r>
      <w:r w:rsidRPr="008F3D04">
        <w:rPr>
          <w:rFonts w:ascii="Times New Roman" w:hAnsi="Times New Roman"/>
          <w:sz w:val="24"/>
          <w:szCs w:val="24"/>
          <w:lang w:eastAsia="ru-RU"/>
        </w:rPr>
        <w:t>нормативными правовыми актами Российской Федерации.</w:t>
      </w:r>
    </w:p>
    <w:p w:rsidR="00F5132C" w:rsidRPr="008F3D04" w:rsidP="00F5132C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after="120" w:line="240" w:lineRule="auto"/>
        <w:ind w:left="709" w:right="-3" w:hanging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D04">
        <w:rPr>
          <w:rFonts w:ascii="Times New Roman" w:hAnsi="Times New Roman"/>
          <w:sz w:val="24"/>
          <w:szCs w:val="24"/>
          <w:lang w:eastAsia="ru-RU"/>
        </w:rPr>
        <w:t>Максимальный срок хранения Товара устанавливается до востребования.</w:t>
      </w:r>
    </w:p>
    <w:p w:rsidR="00F5132C" w:rsidRPr="008F3D04" w:rsidP="00F5132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 w:line="240" w:lineRule="auto"/>
        <w:ind w:left="709" w:right="-3" w:hanging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D04">
        <w:rPr>
          <w:rFonts w:ascii="Times New Roman" w:hAnsi="Times New Roman"/>
          <w:b/>
          <w:sz w:val="24"/>
          <w:szCs w:val="24"/>
          <w:lang w:eastAsia="ru-RU"/>
        </w:rPr>
        <w:t>РЕКВИЗИТЫ</w:t>
      </w:r>
      <w:r w:rsidRPr="008F3D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ПОДПИСИ СТОРОН</w:t>
      </w:r>
    </w:p>
    <w:tbl>
      <w:tblPr>
        <w:tblW w:w="9966" w:type="dxa"/>
        <w:tblInd w:w="108" w:type="dxa"/>
        <w:tblLook w:val="00A0"/>
      </w:tblPr>
      <w:tblGrid>
        <w:gridCol w:w="5313"/>
        <w:gridCol w:w="4653"/>
      </w:tblGrid>
      <w:tr w:rsidTr="00467F82">
        <w:tblPrEx>
          <w:tblW w:w="9966" w:type="dxa"/>
          <w:tblInd w:w="108" w:type="dxa"/>
          <w:tblLook w:val="00A0"/>
        </w:tblPrEx>
        <w:trPr>
          <w:trHeight w:val="404"/>
        </w:trPr>
        <w:tc>
          <w:tcPr>
            <w:tcW w:w="5313" w:type="dxa"/>
          </w:tcPr>
          <w:p w:rsidR="0045192D" w:rsidRPr="00BE289D" w:rsidP="0052039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BE289D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Оператор товарных поставок</w:t>
            </w:r>
          </w:p>
          <w:p w:rsidR="0045192D" w:rsidRPr="00072D78" w:rsidP="00B12211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  <w:r>
              <w:t xml:space="preserve"> </w:t>
            </w:r>
            <w:r w:rsidRPr="00B2492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Небанковская кредитная организация – центральный контрагент </w:t>
            </w:r>
            <w:r w:rsidRPr="00B2492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«Национальный Клиринговый Центр» (Акционерное общество)</w:t>
            </w:r>
          </w:p>
          <w:p w:rsidR="0045192D" w:rsidRPr="00BE289D" w:rsidP="0052039C">
            <w:pPr>
              <w:shd w:val="clear" w:color="auto" w:fill="FFFFFF" w:themeFill="background1"/>
              <w:tabs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  <w:tc>
          <w:tcPr>
            <w:tcW w:w="4653" w:type="dxa"/>
          </w:tcPr>
          <w:p w:rsidR="0045192D" w:rsidRPr="00BE289D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BE289D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Склад</w:t>
            </w:r>
          </w:p>
          <w:p w:rsidR="0045192D" w:rsidRPr="00072D78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Полное наименование:</w:t>
            </w:r>
          </w:p>
          <w:p w:rsidR="0045192D" w:rsidRPr="00BE289D" w:rsidP="0052039C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after="120" w:line="240" w:lineRule="auto"/>
              <w:ind w:left="709" w:hanging="709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072D78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Адрес:</w:t>
            </w:r>
          </w:p>
        </w:tc>
      </w:tr>
      <w:tr w:rsidTr="00A052BF">
        <w:tblPrEx>
          <w:tblW w:w="9966" w:type="dxa"/>
          <w:tblInd w:w="108" w:type="dxa"/>
          <w:tblLook w:val="00A0"/>
        </w:tblPrEx>
        <w:trPr>
          <w:trHeight w:val="2441"/>
        </w:trPr>
        <w:tc>
          <w:tcPr>
            <w:tcW w:w="5313" w:type="dxa"/>
          </w:tcPr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t>ОГРН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:rsidR="0045192D" w:rsidRPr="00BE289D" w:rsidP="00072D78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SWIFT</w:t>
            </w:r>
          </w:p>
        </w:tc>
        <w:tc>
          <w:tcPr>
            <w:tcW w:w="4653" w:type="dxa"/>
            <w:shd w:val="clear" w:color="auto" w:fill="FFFFFF" w:themeFill="background1"/>
          </w:tcPr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89D">
              <w:rPr>
                <w:rFonts w:ascii="Times New Roman" w:hAnsi="Times New Roman"/>
              </w:rPr>
              <w:t>ОГРН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 xml:space="preserve">ИНН/КПП 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р/с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к/с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БИК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Тел.: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Факс:</w:t>
            </w:r>
          </w:p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5192D" w:rsidRPr="00BE289D" w:rsidP="008D7829">
            <w:pPr>
              <w:shd w:val="clear" w:color="auto" w:fill="FFFFFF" w:themeFill="background1"/>
              <w:tabs>
                <w:tab w:val="left" w:pos="4033"/>
                <w:tab w:val="left" w:pos="7230"/>
              </w:tabs>
              <w:spacing w:before="120" w:after="120" w:line="240" w:lineRule="auto"/>
              <w:ind w:left="709" w:hanging="70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Tr="00A052BF">
        <w:tblPrEx>
          <w:tblW w:w="9966" w:type="dxa"/>
          <w:tblInd w:w="108" w:type="dxa"/>
          <w:tblLook w:val="00A0"/>
        </w:tblPrEx>
        <w:trPr>
          <w:trHeight w:val="77"/>
        </w:trPr>
        <w:tc>
          <w:tcPr>
            <w:tcW w:w="5313" w:type="dxa"/>
            <w:tcBorders>
              <w:top w:val="single" w:sz="4" w:space="0" w:color="auto"/>
            </w:tcBorders>
          </w:tcPr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  <w:tc>
          <w:tcPr>
            <w:tcW w:w="46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5192D" w:rsidRPr="00BE289D" w:rsidP="008D7829">
            <w:pPr>
              <w:shd w:val="clear" w:color="auto" w:fill="FFFFFF" w:themeFill="background1"/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E289D">
              <w:rPr>
                <w:rFonts w:ascii="Times New Roman" w:hAnsi="Times New Roman"/>
                <w:color w:val="000000" w:themeColor="text1"/>
                <w:szCs w:val="24"/>
              </w:rPr>
              <w:t>М.П.</w:t>
            </w:r>
          </w:p>
        </w:tc>
      </w:tr>
    </w:tbl>
    <w:p w:rsidR="000553DE" w:rsidP="00521BE2"/>
    <w:sectPr w:rsidSect="00A052B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31141"/>
    <w:multiLevelType w:val="multilevel"/>
    <w:tmpl w:val="3668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247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-19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15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4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0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9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57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32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F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32C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F5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a"/>
    <w:uiPriority w:val="99"/>
    <w:semiHidden/>
    <w:unhideWhenUsed/>
    <w:rsid w:val="00DE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F9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3E24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5D3E24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5D3E2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5D3E24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5D3E24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A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069F-7D98-42DB-A2F9-3E813A7E4B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B84BA-3F0F-48A2-BD22-16FF4D01D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D0C8B-7A89-4C72-BCA8-4C2BD0860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Евсик Елена Владимировна</dc:creator>
  <cp:lastModifiedBy>Евсик Елена Владимировна</cp:lastModifiedBy>
  <cp:revision>3</cp:revision>
  <dcterms:created xsi:type="dcterms:W3CDTF">2018-03-14T15:18:00Z</dcterms:created>
  <dcterms:modified xsi:type="dcterms:W3CDTF">2018-03-14T15:18:00Z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