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95724" w14:textId="77777777" w:rsidR="00424B27" w:rsidRPr="006C793F" w:rsidRDefault="008277AB" w:rsidP="005B3C2D">
      <w:pPr>
        <w:spacing w:before="120"/>
        <w:ind w:left="4253"/>
        <w:jc w:val="right"/>
      </w:pPr>
      <w:r w:rsidRPr="006C793F">
        <w:t>Приложение</w:t>
      </w:r>
      <w:r w:rsidR="00877437" w:rsidRPr="006C793F">
        <w:t xml:space="preserve"> №</w:t>
      </w:r>
      <w:r w:rsidRPr="006C793F">
        <w:t xml:space="preserve"> 2</w:t>
      </w:r>
    </w:p>
    <w:p w14:paraId="7570F184" w14:textId="33060C68" w:rsidR="00F653A1" w:rsidRPr="006C793F" w:rsidRDefault="00877437" w:rsidP="005B3C2D">
      <w:pPr>
        <w:spacing w:before="120"/>
        <w:ind w:left="4253"/>
        <w:jc w:val="right"/>
      </w:pPr>
      <w:r w:rsidRPr="006C793F">
        <w:t xml:space="preserve">к Правилам хранения </w:t>
      </w:r>
      <w:r w:rsidR="0060187A">
        <w:t>т</w:t>
      </w:r>
      <w:r w:rsidR="00002A52" w:rsidRPr="00002A52">
        <w:t xml:space="preserve">овара на </w:t>
      </w:r>
      <w:r w:rsidR="0060187A">
        <w:t>э</w:t>
      </w:r>
      <w:r w:rsidR="00F653A1" w:rsidRPr="006C793F">
        <w:t>леваторе</w:t>
      </w:r>
      <w:r w:rsidRPr="006C793F">
        <w:t xml:space="preserve"> </w:t>
      </w:r>
      <w:r w:rsidR="00002A52" w:rsidRPr="006C793F">
        <w:t>при</w:t>
      </w:r>
      <w:r w:rsidR="00002A52">
        <w:t xml:space="preserve"> </w:t>
      </w:r>
      <w:r w:rsidR="00F653A1" w:rsidRPr="006C793F">
        <w:t xml:space="preserve">осуществлении </w:t>
      </w:r>
      <w:r w:rsidR="00A40B3F">
        <w:t xml:space="preserve">Небанковской кредитной организацией – центральным </w:t>
      </w:r>
      <w:proofErr w:type="spellStart"/>
      <w:r w:rsidR="00A40B3F">
        <w:t>контаргентом</w:t>
      </w:r>
      <w:proofErr w:type="spellEnd"/>
      <w:r w:rsidR="00F653A1" w:rsidRPr="006C793F">
        <w:t xml:space="preserve"> </w:t>
      </w:r>
      <w:r w:rsidR="00002A52">
        <w:t>«</w:t>
      </w:r>
      <w:r w:rsidR="00F653A1" w:rsidRPr="006C793F">
        <w:t>Н</w:t>
      </w:r>
      <w:r w:rsidR="00002A52">
        <w:t xml:space="preserve">ациональный </w:t>
      </w:r>
      <w:r w:rsidR="00F653A1" w:rsidRPr="006C793F">
        <w:t>К</w:t>
      </w:r>
      <w:r w:rsidR="00002A52">
        <w:t xml:space="preserve">лиринговый </w:t>
      </w:r>
      <w:r w:rsidR="00F653A1" w:rsidRPr="006C793F">
        <w:t>Ц</w:t>
      </w:r>
      <w:r w:rsidR="00002A52">
        <w:t>ентр»</w:t>
      </w:r>
      <w:r w:rsidR="00F653A1" w:rsidRPr="006C793F">
        <w:t xml:space="preserve"> (А</w:t>
      </w:r>
      <w:r w:rsidR="00002A52">
        <w:t>кционерное общество</w:t>
      </w:r>
      <w:r w:rsidR="00F653A1" w:rsidRPr="006C793F">
        <w:t>) функций оператора товарных поставок</w:t>
      </w:r>
    </w:p>
    <w:p w14:paraId="08EE554F" w14:textId="77777777" w:rsidR="008277AB" w:rsidRPr="00FC065F" w:rsidRDefault="008277AB" w:rsidP="005B3C2D">
      <w:pPr>
        <w:spacing w:before="120"/>
        <w:ind w:left="4253"/>
        <w:jc w:val="right"/>
      </w:pPr>
    </w:p>
    <w:p w14:paraId="3A4B7105" w14:textId="77777777" w:rsidR="00424B27" w:rsidRPr="00FC065F" w:rsidRDefault="00424B27" w:rsidP="006678EE">
      <w:pPr>
        <w:spacing w:before="120"/>
        <w:ind w:left="4253"/>
        <w:jc w:val="both"/>
      </w:pPr>
    </w:p>
    <w:p w14:paraId="7B3BA4EE" w14:textId="77777777" w:rsidR="00424B27" w:rsidRPr="00FC065F" w:rsidRDefault="00424B27" w:rsidP="006678EE">
      <w:pPr>
        <w:spacing w:before="120"/>
        <w:ind w:left="4253"/>
        <w:jc w:val="both"/>
      </w:pPr>
    </w:p>
    <w:p w14:paraId="3A332FAE" w14:textId="77777777" w:rsidR="00424B27" w:rsidRPr="00FC065F" w:rsidRDefault="00424B27" w:rsidP="006678EE">
      <w:pPr>
        <w:spacing w:before="120"/>
        <w:ind w:left="4253"/>
        <w:jc w:val="both"/>
      </w:pPr>
    </w:p>
    <w:p w14:paraId="58B8EB5E" w14:textId="77777777" w:rsidR="00BE063A" w:rsidRDefault="00BE063A" w:rsidP="006678EE">
      <w:pPr>
        <w:spacing w:before="120"/>
        <w:ind w:left="4253"/>
        <w:jc w:val="both"/>
      </w:pPr>
    </w:p>
    <w:p w14:paraId="492A6817" w14:textId="77777777" w:rsidR="008277AB" w:rsidRDefault="008277AB" w:rsidP="006678EE">
      <w:pPr>
        <w:spacing w:before="120"/>
        <w:ind w:left="4253"/>
        <w:jc w:val="both"/>
      </w:pPr>
    </w:p>
    <w:p w14:paraId="7AE80641" w14:textId="77777777" w:rsidR="008277AB" w:rsidRDefault="008277AB" w:rsidP="006678EE">
      <w:pPr>
        <w:spacing w:before="120"/>
        <w:ind w:left="4253"/>
        <w:jc w:val="both"/>
      </w:pPr>
    </w:p>
    <w:p w14:paraId="3244EBE4" w14:textId="77777777" w:rsidR="008277AB" w:rsidRDefault="008277AB" w:rsidP="006678EE">
      <w:pPr>
        <w:spacing w:before="120"/>
        <w:ind w:left="4253"/>
        <w:jc w:val="both"/>
      </w:pPr>
    </w:p>
    <w:p w14:paraId="191A6279" w14:textId="77777777" w:rsidR="008277AB" w:rsidRPr="00FC065F" w:rsidRDefault="008277AB" w:rsidP="006678EE">
      <w:pPr>
        <w:spacing w:before="120"/>
        <w:ind w:left="4253"/>
        <w:jc w:val="both"/>
      </w:pPr>
    </w:p>
    <w:p w14:paraId="24406ADD" w14:textId="77777777" w:rsidR="00424B27" w:rsidRPr="00FC065F" w:rsidRDefault="00424B27" w:rsidP="006678EE">
      <w:pPr>
        <w:spacing w:before="120"/>
        <w:ind w:left="4253"/>
        <w:jc w:val="both"/>
      </w:pPr>
    </w:p>
    <w:p w14:paraId="56506EE2" w14:textId="77777777" w:rsidR="00424B27" w:rsidRPr="00FC065F" w:rsidRDefault="00424B27" w:rsidP="006678EE">
      <w:pPr>
        <w:spacing w:before="120"/>
        <w:ind w:left="4253"/>
        <w:jc w:val="both"/>
      </w:pPr>
    </w:p>
    <w:p w14:paraId="66BAC2B2" w14:textId="77777777" w:rsidR="00424B27" w:rsidRPr="00FC065F" w:rsidRDefault="00424B27" w:rsidP="006678EE">
      <w:pPr>
        <w:spacing w:before="120"/>
        <w:ind w:left="4253"/>
        <w:jc w:val="both"/>
      </w:pPr>
    </w:p>
    <w:p w14:paraId="25CC0467" w14:textId="77777777" w:rsidR="00424B27" w:rsidRPr="00FC065F" w:rsidRDefault="00424B27" w:rsidP="006678EE">
      <w:pPr>
        <w:spacing w:before="120"/>
        <w:ind w:left="4253"/>
        <w:jc w:val="both"/>
      </w:pPr>
    </w:p>
    <w:p w14:paraId="1ED19FD0" w14:textId="77777777" w:rsidR="00DF4622" w:rsidRDefault="00C07E9C" w:rsidP="00F54489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="00A2013A">
        <w:rPr>
          <w:b/>
          <w:sz w:val="28"/>
          <w:szCs w:val="28"/>
        </w:rPr>
        <w:t xml:space="preserve"> ПРЕДОСТАВЛЕНИЯ</w:t>
      </w:r>
      <w:r w:rsidR="00F54489">
        <w:rPr>
          <w:b/>
          <w:sz w:val="28"/>
          <w:szCs w:val="28"/>
        </w:rPr>
        <w:t xml:space="preserve"> </w:t>
      </w:r>
    </w:p>
    <w:p w14:paraId="6AECB179" w14:textId="0A16BE49" w:rsidR="00F54489" w:rsidRPr="006C793F" w:rsidRDefault="00A40B3F" w:rsidP="00F54489">
      <w:pPr>
        <w:spacing w:after="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НЕБАНКОВСКОЙ КРЕДИТНОЙ ОРГАНИЗАЦИЕЙ – ЦЕНТРАЛЬНЫМ </w:t>
      </w:r>
      <w:proofErr w:type="gramStart"/>
      <w:r>
        <w:rPr>
          <w:b/>
          <w:bCs/>
          <w:sz w:val="28"/>
          <w:szCs w:val="28"/>
        </w:rPr>
        <w:t>КОНТРАГЕНТОМ</w:t>
      </w:r>
      <w:r w:rsidRPr="007B3660">
        <w:rPr>
          <w:b/>
          <w:bCs/>
          <w:sz w:val="28"/>
          <w:szCs w:val="28"/>
        </w:rPr>
        <w:t xml:space="preserve"> </w:t>
      </w:r>
      <w:r w:rsidR="00DF4622" w:rsidRPr="006C793F">
        <w:rPr>
          <w:b/>
          <w:sz w:val="28"/>
          <w:szCs w:val="28"/>
        </w:rPr>
        <w:t xml:space="preserve"> «</w:t>
      </w:r>
      <w:proofErr w:type="gramEnd"/>
      <w:r w:rsidR="00DF4622" w:rsidRPr="006C793F">
        <w:rPr>
          <w:b/>
          <w:sz w:val="28"/>
          <w:szCs w:val="28"/>
        </w:rPr>
        <w:t>Н</w:t>
      </w:r>
      <w:r w:rsidR="00DF4622">
        <w:rPr>
          <w:b/>
          <w:sz w:val="28"/>
          <w:szCs w:val="28"/>
        </w:rPr>
        <w:t xml:space="preserve">АЦИОНАЛЬНЫЙ </w:t>
      </w:r>
      <w:r w:rsidR="00DF4622" w:rsidRPr="006C793F">
        <w:rPr>
          <w:b/>
          <w:sz w:val="28"/>
          <w:szCs w:val="28"/>
        </w:rPr>
        <w:t>К</w:t>
      </w:r>
      <w:r w:rsidR="00DF4622">
        <w:rPr>
          <w:b/>
          <w:sz w:val="28"/>
          <w:szCs w:val="28"/>
        </w:rPr>
        <w:t xml:space="preserve">ЛИРИНГОВЫЙ </w:t>
      </w:r>
      <w:r w:rsidR="00DF4622" w:rsidRPr="006C793F">
        <w:rPr>
          <w:b/>
          <w:sz w:val="28"/>
          <w:szCs w:val="28"/>
        </w:rPr>
        <w:t>Ц</w:t>
      </w:r>
      <w:r w:rsidR="00DF4622">
        <w:rPr>
          <w:b/>
          <w:sz w:val="28"/>
          <w:szCs w:val="28"/>
        </w:rPr>
        <w:t xml:space="preserve">ЕНТР </w:t>
      </w:r>
      <w:r w:rsidR="00DF4622" w:rsidRPr="006C793F">
        <w:rPr>
          <w:b/>
          <w:sz w:val="28"/>
          <w:szCs w:val="28"/>
        </w:rPr>
        <w:t>(А</w:t>
      </w:r>
      <w:r w:rsidR="00DF4622">
        <w:rPr>
          <w:b/>
          <w:sz w:val="28"/>
          <w:szCs w:val="28"/>
        </w:rPr>
        <w:t xml:space="preserve">КЦИОНЕРНОЕ </w:t>
      </w:r>
      <w:r w:rsidR="00DF4622" w:rsidRPr="006C793F">
        <w:rPr>
          <w:b/>
          <w:sz w:val="28"/>
          <w:szCs w:val="28"/>
        </w:rPr>
        <w:t>О</w:t>
      </w:r>
      <w:r w:rsidR="00DF4622">
        <w:rPr>
          <w:b/>
          <w:sz w:val="28"/>
          <w:szCs w:val="28"/>
        </w:rPr>
        <w:t xml:space="preserve">БЩЕСТВО) </w:t>
      </w:r>
      <w:r w:rsidR="00F54489">
        <w:rPr>
          <w:b/>
          <w:sz w:val="28"/>
          <w:szCs w:val="28"/>
        </w:rPr>
        <w:t xml:space="preserve">ДОСТУПА К СИСТЕМЕ ТОВАРНОГО УЧЕТА </w:t>
      </w:r>
      <w:r w:rsidR="00F54489" w:rsidRPr="006C793F">
        <w:rPr>
          <w:b/>
          <w:sz w:val="28"/>
          <w:szCs w:val="28"/>
        </w:rPr>
        <w:t>ПРИ ОСУЩЕСТВЛЕНИИ ФУНКЦИЙ ОПЕРАТОРА ТОВАРНЫХ ПОСТАВОК</w:t>
      </w:r>
    </w:p>
    <w:p w14:paraId="156150AB" w14:textId="77777777" w:rsidR="00ED4EB7" w:rsidRDefault="00ED4EB7" w:rsidP="00B1201E">
      <w:pPr>
        <w:spacing w:after="60"/>
        <w:jc w:val="center"/>
        <w:rPr>
          <w:b/>
        </w:rPr>
      </w:pPr>
    </w:p>
    <w:p w14:paraId="51605E34" w14:textId="77777777" w:rsidR="00ED4EB7" w:rsidRDefault="00ED4EB7" w:rsidP="00B1201E">
      <w:pPr>
        <w:spacing w:after="60"/>
        <w:jc w:val="center"/>
        <w:rPr>
          <w:b/>
        </w:rPr>
      </w:pPr>
    </w:p>
    <w:p w14:paraId="790ABF90" w14:textId="77777777" w:rsidR="00ED4EB7" w:rsidRDefault="00ED4EB7" w:rsidP="00B1201E">
      <w:pPr>
        <w:spacing w:after="60"/>
        <w:jc w:val="center"/>
        <w:rPr>
          <w:b/>
        </w:rPr>
      </w:pPr>
    </w:p>
    <w:p w14:paraId="2C63ECE0" w14:textId="77777777" w:rsidR="00ED4EB7" w:rsidRDefault="00ED4EB7" w:rsidP="00B1201E">
      <w:pPr>
        <w:spacing w:after="60"/>
        <w:jc w:val="center"/>
        <w:rPr>
          <w:b/>
        </w:rPr>
      </w:pPr>
    </w:p>
    <w:p w14:paraId="10832711" w14:textId="77777777" w:rsidR="00ED4EB7" w:rsidRDefault="00ED4EB7" w:rsidP="00B1201E">
      <w:pPr>
        <w:spacing w:after="60"/>
        <w:jc w:val="center"/>
        <w:rPr>
          <w:b/>
        </w:rPr>
      </w:pPr>
    </w:p>
    <w:p w14:paraId="127E7AEA" w14:textId="77777777" w:rsidR="00ED4EB7" w:rsidRDefault="00ED4EB7" w:rsidP="00B1201E">
      <w:pPr>
        <w:spacing w:after="60"/>
        <w:jc w:val="center"/>
        <w:rPr>
          <w:b/>
        </w:rPr>
      </w:pPr>
    </w:p>
    <w:p w14:paraId="193E1E47" w14:textId="77777777" w:rsidR="00ED4EB7" w:rsidRDefault="00ED4EB7" w:rsidP="00B1201E">
      <w:pPr>
        <w:spacing w:after="60"/>
        <w:jc w:val="center"/>
        <w:rPr>
          <w:b/>
        </w:rPr>
      </w:pPr>
    </w:p>
    <w:p w14:paraId="7F1C5744" w14:textId="77777777" w:rsidR="00ED4EB7" w:rsidRDefault="00ED4EB7" w:rsidP="00B1201E">
      <w:pPr>
        <w:spacing w:after="60"/>
        <w:jc w:val="center"/>
        <w:rPr>
          <w:b/>
        </w:rPr>
      </w:pPr>
    </w:p>
    <w:p w14:paraId="7D4CC4DC" w14:textId="77777777" w:rsidR="00ED4EB7" w:rsidRDefault="00ED4EB7" w:rsidP="00B1201E">
      <w:pPr>
        <w:spacing w:after="60"/>
        <w:jc w:val="center"/>
        <w:rPr>
          <w:b/>
        </w:rPr>
      </w:pPr>
    </w:p>
    <w:p w14:paraId="70764DD4" w14:textId="77777777" w:rsidR="00ED4EB7" w:rsidRDefault="00ED4EB7" w:rsidP="00D40C47">
      <w:pPr>
        <w:spacing w:after="60"/>
        <w:rPr>
          <w:b/>
        </w:rPr>
      </w:pPr>
    </w:p>
    <w:p w14:paraId="0594C484" w14:textId="77777777" w:rsidR="00ED4EB7" w:rsidRDefault="00ED4EB7" w:rsidP="00B1201E">
      <w:pPr>
        <w:spacing w:after="60"/>
        <w:jc w:val="center"/>
        <w:rPr>
          <w:b/>
        </w:rPr>
      </w:pPr>
    </w:p>
    <w:p w14:paraId="3743B13A" w14:textId="77777777" w:rsidR="002C3392" w:rsidRDefault="002C3392" w:rsidP="00B1201E">
      <w:pPr>
        <w:spacing w:after="60"/>
        <w:jc w:val="center"/>
        <w:rPr>
          <w:b/>
        </w:rPr>
      </w:pPr>
    </w:p>
    <w:p w14:paraId="3AF2DD88" w14:textId="77777777" w:rsidR="00ED4EB7" w:rsidRDefault="00ED4EB7" w:rsidP="00B1201E">
      <w:pPr>
        <w:spacing w:after="60"/>
        <w:jc w:val="center"/>
        <w:rPr>
          <w:b/>
        </w:rPr>
      </w:pPr>
    </w:p>
    <w:p w14:paraId="12296D9F" w14:textId="77777777" w:rsidR="002C3392" w:rsidRDefault="002C3392" w:rsidP="00B1201E">
      <w:pPr>
        <w:spacing w:after="60"/>
        <w:jc w:val="center"/>
      </w:pPr>
      <w:r>
        <w:t xml:space="preserve">г. </w:t>
      </w:r>
      <w:r w:rsidR="00ED4EB7" w:rsidRPr="006C793F">
        <w:t>Москва</w:t>
      </w:r>
    </w:p>
    <w:p w14:paraId="5A5F1D9D" w14:textId="56256DC8" w:rsidR="002C3392" w:rsidRPr="006C793F" w:rsidRDefault="0010487C" w:rsidP="00B1201E">
      <w:pPr>
        <w:spacing w:after="60"/>
        <w:jc w:val="center"/>
        <w:sectPr w:rsidR="002C3392" w:rsidRPr="006C793F" w:rsidSect="006C793F">
          <w:headerReference w:type="default" r:id="rId8"/>
          <w:footerReference w:type="even" r:id="rId9"/>
          <w:footerReference w:type="default" r:id="rId10"/>
          <w:pgSz w:w="11907" w:h="16840" w:code="9"/>
          <w:pgMar w:top="1077" w:right="1134" w:bottom="1077" w:left="1418" w:header="624" w:footer="624" w:gutter="0"/>
          <w:pgNumType w:start="1"/>
          <w:cols w:space="720"/>
          <w:noEndnote/>
          <w:titlePg/>
        </w:sectPr>
      </w:pPr>
      <w:r>
        <w:t>201</w:t>
      </w:r>
      <w:r w:rsidR="00A06F8D">
        <w:t>7</w:t>
      </w:r>
      <w:r w:rsidR="002C3392">
        <w:t xml:space="preserve"> г.</w:t>
      </w:r>
    </w:p>
    <w:p w14:paraId="0DFFFA5D" w14:textId="77777777" w:rsidR="001A01F6" w:rsidRDefault="001A01F6" w:rsidP="001A01F6"/>
    <w:p w14:paraId="30346B99" w14:textId="77777777" w:rsidR="00B1201E" w:rsidRPr="00D24F96" w:rsidRDefault="00D24F96" w:rsidP="00D24F96">
      <w:pPr>
        <w:pStyle w:val="aff0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24F96">
        <w:rPr>
          <w:rFonts w:ascii="Times New Roman" w:hAnsi="Times New Roman"/>
          <w:b/>
          <w:color w:val="auto"/>
          <w:sz w:val="24"/>
          <w:szCs w:val="24"/>
        </w:rPr>
        <w:t>СО</w:t>
      </w:r>
      <w:r>
        <w:rPr>
          <w:rFonts w:ascii="Times New Roman" w:hAnsi="Times New Roman"/>
          <w:b/>
          <w:color w:val="auto"/>
          <w:sz w:val="24"/>
          <w:szCs w:val="24"/>
        </w:rPr>
        <w:t>ДЕ</w:t>
      </w:r>
      <w:r w:rsidRPr="00D24F96">
        <w:rPr>
          <w:rFonts w:ascii="Times New Roman" w:hAnsi="Times New Roman"/>
          <w:b/>
          <w:color w:val="auto"/>
          <w:sz w:val="24"/>
          <w:szCs w:val="24"/>
        </w:rPr>
        <w:t>РЖАНИЕ:</w:t>
      </w:r>
    </w:p>
    <w:p w14:paraId="56867C2E" w14:textId="77777777" w:rsidR="00E077BD" w:rsidRDefault="00B1201E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 w:rsidRPr="00681491">
        <w:fldChar w:fldCharType="begin"/>
      </w:r>
      <w:r w:rsidRPr="00681491">
        <w:instrText xml:space="preserve"> TOC \o "1-3" \h \z \u </w:instrText>
      </w:r>
      <w:r w:rsidRPr="00681491">
        <w:fldChar w:fldCharType="separate"/>
      </w:r>
      <w:hyperlink w:anchor="_Toc483389439" w:history="1">
        <w:r w:rsidR="00E077BD" w:rsidRPr="00A9121A">
          <w:rPr>
            <w:rStyle w:val="af6"/>
            <w:rFonts w:eastAsiaTheme="minorHAnsi"/>
            <w:bCs/>
          </w:rPr>
          <w:t>1.</w:t>
        </w:r>
        <w:r w:rsidR="00E077BD">
          <w:rPr>
            <w:rFonts w:asciiTheme="minorHAnsi" w:eastAsiaTheme="minorEastAsia" w:hAnsiTheme="minorHAnsi" w:cstheme="minorBidi"/>
            <w:b w:val="0"/>
            <w:i w:val="0"/>
            <w:caps w:val="0"/>
            <w:sz w:val="22"/>
            <w:szCs w:val="22"/>
          </w:rPr>
          <w:tab/>
        </w:r>
        <w:r w:rsidR="00E077BD" w:rsidRPr="00A9121A">
          <w:rPr>
            <w:rStyle w:val="af6"/>
            <w:rFonts w:eastAsiaTheme="minorHAnsi"/>
            <w:bCs/>
          </w:rPr>
          <w:t>ТЕРМИНЫ И ОПРЕДЕЛЕНИЯ</w:t>
        </w:r>
        <w:r w:rsidR="00E077BD">
          <w:rPr>
            <w:webHidden/>
          </w:rPr>
          <w:tab/>
        </w:r>
        <w:r w:rsidR="00E077BD">
          <w:rPr>
            <w:webHidden/>
          </w:rPr>
          <w:fldChar w:fldCharType="begin"/>
        </w:r>
        <w:r w:rsidR="00E077BD">
          <w:rPr>
            <w:webHidden/>
          </w:rPr>
          <w:instrText xml:space="preserve"> PAGEREF _Toc483389439 \h </w:instrText>
        </w:r>
        <w:r w:rsidR="00E077BD">
          <w:rPr>
            <w:webHidden/>
          </w:rPr>
        </w:r>
        <w:r w:rsidR="00E077BD">
          <w:rPr>
            <w:webHidden/>
          </w:rPr>
          <w:fldChar w:fldCharType="separate"/>
        </w:r>
        <w:r w:rsidR="00D40C47">
          <w:rPr>
            <w:webHidden/>
          </w:rPr>
          <w:t>3</w:t>
        </w:r>
        <w:r w:rsidR="00E077BD">
          <w:rPr>
            <w:webHidden/>
          </w:rPr>
          <w:fldChar w:fldCharType="end"/>
        </w:r>
      </w:hyperlink>
    </w:p>
    <w:p w14:paraId="0056D93D" w14:textId="77777777" w:rsidR="00E077BD" w:rsidRDefault="003F3CB8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hyperlink w:anchor="_Toc483389440" w:history="1">
        <w:r w:rsidR="00E077BD" w:rsidRPr="00A9121A">
          <w:rPr>
            <w:rStyle w:val="af6"/>
            <w:rFonts w:eastAsiaTheme="minorHAnsi"/>
            <w:bCs/>
          </w:rPr>
          <w:t>2.</w:t>
        </w:r>
        <w:r w:rsidR="00E077BD">
          <w:rPr>
            <w:rFonts w:asciiTheme="minorHAnsi" w:eastAsiaTheme="minorEastAsia" w:hAnsiTheme="minorHAnsi" w:cstheme="minorBidi"/>
            <w:b w:val="0"/>
            <w:i w:val="0"/>
            <w:caps w:val="0"/>
            <w:sz w:val="22"/>
            <w:szCs w:val="22"/>
          </w:rPr>
          <w:tab/>
        </w:r>
        <w:r w:rsidR="00E077BD" w:rsidRPr="00A9121A">
          <w:rPr>
            <w:rStyle w:val="af6"/>
            <w:rFonts w:eastAsiaTheme="minorHAnsi"/>
            <w:bCs/>
          </w:rPr>
          <w:t>УСЛОВИЯ ПРЕДОСТАВЛ</w:t>
        </w:r>
        <w:bookmarkStart w:id="0" w:name="_GoBack"/>
        <w:bookmarkEnd w:id="0"/>
        <w:r w:rsidR="00E077BD" w:rsidRPr="00A9121A">
          <w:rPr>
            <w:rStyle w:val="af6"/>
            <w:rFonts w:eastAsiaTheme="minorHAnsi"/>
            <w:bCs/>
          </w:rPr>
          <w:t>ЕНИЯ ТЕХНИЧЕСКОГО ДОСТУПА ЭЛЕВАТОРУ</w:t>
        </w:r>
        <w:r w:rsidR="00E077BD">
          <w:rPr>
            <w:webHidden/>
          </w:rPr>
          <w:tab/>
        </w:r>
        <w:r w:rsidR="00E077BD">
          <w:rPr>
            <w:webHidden/>
          </w:rPr>
          <w:fldChar w:fldCharType="begin"/>
        </w:r>
        <w:r w:rsidR="00E077BD">
          <w:rPr>
            <w:webHidden/>
          </w:rPr>
          <w:instrText xml:space="preserve"> PAGEREF _Toc483389440 \h </w:instrText>
        </w:r>
        <w:r w:rsidR="00E077BD">
          <w:rPr>
            <w:webHidden/>
          </w:rPr>
        </w:r>
        <w:r w:rsidR="00E077BD">
          <w:rPr>
            <w:webHidden/>
          </w:rPr>
          <w:fldChar w:fldCharType="separate"/>
        </w:r>
        <w:r w:rsidR="00D40C47">
          <w:rPr>
            <w:webHidden/>
          </w:rPr>
          <w:t>3</w:t>
        </w:r>
        <w:r w:rsidR="00E077BD">
          <w:rPr>
            <w:webHidden/>
          </w:rPr>
          <w:fldChar w:fldCharType="end"/>
        </w:r>
      </w:hyperlink>
    </w:p>
    <w:p w14:paraId="1ED8BB8D" w14:textId="77777777" w:rsidR="00E077BD" w:rsidRDefault="003F3CB8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hyperlink w:anchor="_Toc483389441" w:history="1">
        <w:r w:rsidR="00E077BD" w:rsidRPr="00A9121A">
          <w:rPr>
            <w:rStyle w:val="af6"/>
          </w:rPr>
          <w:t>3.</w:t>
        </w:r>
        <w:r w:rsidR="00E077BD">
          <w:rPr>
            <w:rFonts w:asciiTheme="minorHAnsi" w:eastAsiaTheme="minorEastAsia" w:hAnsiTheme="minorHAnsi" w:cstheme="minorBidi"/>
            <w:b w:val="0"/>
            <w:i w:val="0"/>
            <w:caps w:val="0"/>
            <w:sz w:val="22"/>
            <w:szCs w:val="22"/>
          </w:rPr>
          <w:tab/>
        </w:r>
        <w:r w:rsidR="00E077BD" w:rsidRPr="00A9121A">
          <w:rPr>
            <w:rStyle w:val="af6"/>
          </w:rPr>
          <w:t>ПОРЯДОК ОСУЩЕСТВЛЕНИЯ ТЕХНИЧЕСКОЙ ПОДДЕРЖКИ</w:t>
        </w:r>
        <w:r w:rsidR="00E077BD">
          <w:rPr>
            <w:webHidden/>
          </w:rPr>
          <w:tab/>
        </w:r>
        <w:r w:rsidR="00E077BD">
          <w:rPr>
            <w:webHidden/>
          </w:rPr>
          <w:fldChar w:fldCharType="begin"/>
        </w:r>
        <w:r w:rsidR="00E077BD">
          <w:rPr>
            <w:webHidden/>
          </w:rPr>
          <w:instrText xml:space="preserve"> PAGEREF _Toc483389441 \h </w:instrText>
        </w:r>
        <w:r w:rsidR="00E077BD">
          <w:rPr>
            <w:webHidden/>
          </w:rPr>
        </w:r>
        <w:r w:rsidR="00E077BD">
          <w:rPr>
            <w:webHidden/>
          </w:rPr>
          <w:fldChar w:fldCharType="separate"/>
        </w:r>
        <w:r w:rsidR="00D40C47">
          <w:rPr>
            <w:webHidden/>
          </w:rPr>
          <w:t>7</w:t>
        </w:r>
        <w:r w:rsidR="00E077BD">
          <w:rPr>
            <w:webHidden/>
          </w:rPr>
          <w:fldChar w:fldCharType="end"/>
        </w:r>
      </w:hyperlink>
    </w:p>
    <w:p w14:paraId="7B9FC126" w14:textId="77777777" w:rsidR="00E077BD" w:rsidRDefault="003F3CB8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hyperlink w:anchor="_Toc483389442" w:history="1">
        <w:r w:rsidR="00E077BD" w:rsidRPr="00A9121A">
          <w:rPr>
            <w:rStyle w:val="af6"/>
          </w:rPr>
          <w:t>Приложение № 1</w:t>
        </w:r>
        <w:r w:rsidR="00E077BD">
          <w:rPr>
            <w:webHidden/>
          </w:rPr>
          <w:tab/>
        </w:r>
        <w:r w:rsidR="00E077BD">
          <w:rPr>
            <w:webHidden/>
          </w:rPr>
          <w:fldChar w:fldCharType="begin"/>
        </w:r>
        <w:r w:rsidR="00E077BD">
          <w:rPr>
            <w:webHidden/>
          </w:rPr>
          <w:instrText xml:space="preserve"> PAGEREF _Toc483389442 \h </w:instrText>
        </w:r>
        <w:r w:rsidR="00E077BD">
          <w:rPr>
            <w:webHidden/>
          </w:rPr>
        </w:r>
        <w:r w:rsidR="00E077BD">
          <w:rPr>
            <w:webHidden/>
          </w:rPr>
          <w:fldChar w:fldCharType="separate"/>
        </w:r>
        <w:r w:rsidR="00D40C47">
          <w:rPr>
            <w:webHidden/>
          </w:rPr>
          <w:t>8</w:t>
        </w:r>
        <w:r w:rsidR="00E077BD">
          <w:rPr>
            <w:webHidden/>
          </w:rPr>
          <w:fldChar w:fldCharType="end"/>
        </w:r>
      </w:hyperlink>
    </w:p>
    <w:p w14:paraId="3F0C011A" w14:textId="77777777" w:rsidR="00FE6272" w:rsidRDefault="00B1201E" w:rsidP="00FE6272">
      <w:pPr>
        <w:pStyle w:val="1"/>
        <w:keepNext w:val="0"/>
        <w:widowControl/>
        <w:spacing w:before="240" w:after="120"/>
        <w:ind w:left="1077"/>
        <w:rPr>
          <w:i/>
          <w:sz w:val="22"/>
        </w:rPr>
      </w:pPr>
      <w:r w:rsidRPr="00681491">
        <w:rPr>
          <w:bCs/>
          <w:i/>
          <w:sz w:val="20"/>
        </w:rPr>
        <w:fldChar w:fldCharType="end"/>
      </w:r>
      <w:r w:rsidR="00424B27" w:rsidRPr="00FC065F">
        <w:rPr>
          <w:i/>
          <w:sz w:val="22"/>
        </w:rPr>
        <w:br w:type="page"/>
      </w:r>
      <w:bookmarkStart w:id="1" w:name="_Hlt527343878"/>
      <w:bookmarkEnd w:id="1"/>
    </w:p>
    <w:p w14:paraId="4A9317DD" w14:textId="77777777" w:rsidR="00A96C83" w:rsidRPr="00FE6272" w:rsidRDefault="00C07E9C" w:rsidP="00627718">
      <w:pPr>
        <w:pStyle w:val="1"/>
        <w:keepNext w:val="0"/>
        <w:widowControl/>
        <w:numPr>
          <w:ilvl w:val="0"/>
          <w:numId w:val="2"/>
        </w:numPr>
        <w:spacing w:before="240" w:after="120"/>
        <w:ind w:left="1077" w:hanging="357"/>
        <w:rPr>
          <w:rFonts w:eastAsiaTheme="minorHAnsi"/>
          <w:bCs/>
          <w:color w:val="000000"/>
          <w:szCs w:val="24"/>
        </w:rPr>
      </w:pPr>
      <w:bookmarkStart w:id="2" w:name="_Toc483389439"/>
      <w:r w:rsidRPr="00FE6272">
        <w:rPr>
          <w:rFonts w:eastAsiaTheme="minorHAnsi"/>
          <w:bCs/>
          <w:color w:val="000000"/>
          <w:szCs w:val="24"/>
        </w:rPr>
        <w:lastRenderedPageBreak/>
        <w:t>ТЕРМИНЫ И ОПРЕДЕЛЕНИЯ</w:t>
      </w:r>
      <w:bookmarkEnd w:id="2"/>
    </w:p>
    <w:p w14:paraId="080755D3" w14:textId="77777777" w:rsidR="00C07E9C" w:rsidRPr="00C07E9C" w:rsidRDefault="00C07E9C" w:rsidP="00C07E9C">
      <w:pPr>
        <w:pStyle w:val="afe"/>
        <w:autoSpaceDE w:val="0"/>
        <w:autoSpaceDN w:val="0"/>
        <w:adjustRightInd w:val="0"/>
        <w:spacing w:before="120" w:after="240"/>
        <w:ind w:left="0"/>
        <w:jc w:val="both"/>
        <w:rPr>
          <w:rFonts w:eastAsiaTheme="minorHAnsi"/>
          <w:b/>
          <w:color w:val="000000"/>
          <w:szCs w:val="24"/>
        </w:rPr>
      </w:pPr>
      <w:r w:rsidRPr="00C07E9C">
        <w:rPr>
          <w:rFonts w:eastAsiaTheme="minorHAnsi"/>
          <w:b/>
          <w:color w:val="000000"/>
          <w:szCs w:val="24"/>
        </w:rPr>
        <w:t xml:space="preserve">Биржа </w:t>
      </w:r>
      <w:r w:rsidR="001C71E2">
        <w:rPr>
          <w:rFonts w:eastAsiaTheme="minorHAnsi"/>
          <w:b/>
          <w:color w:val="000000"/>
          <w:szCs w:val="24"/>
        </w:rPr>
        <w:t>–</w:t>
      </w:r>
      <w:r w:rsidRPr="00C07E9C">
        <w:rPr>
          <w:rFonts w:eastAsiaTheme="minorHAnsi"/>
          <w:b/>
          <w:color w:val="000000"/>
          <w:szCs w:val="24"/>
        </w:rPr>
        <w:t xml:space="preserve"> </w:t>
      </w:r>
      <w:r w:rsidRPr="00C07E9C">
        <w:rPr>
          <w:rFonts w:eastAsiaTheme="minorHAnsi"/>
          <w:color w:val="000000"/>
          <w:szCs w:val="24"/>
        </w:rPr>
        <w:t>А</w:t>
      </w:r>
      <w:r w:rsidR="001C71E2">
        <w:rPr>
          <w:rFonts w:eastAsiaTheme="minorHAnsi"/>
          <w:color w:val="000000"/>
          <w:szCs w:val="24"/>
        </w:rPr>
        <w:t xml:space="preserve">кционерное общество «Национальная товарная биржа», </w:t>
      </w:r>
      <w:r w:rsidRPr="00C07E9C">
        <w:rPr>
          <w:rFonts w:eastAsiaTheme="minorHAnsi"/>
          <w:color w:val="000000"/>
          <w:szCs w:val="24"/>
        </w:rPr>
        <w:t xml:space="preserve">АО </w:t>
      </w:r>
      <w:r w:rsidRPr="001C71E2">
        <w:rPr>
          <w:rFonts w:eastAsiaTheme="minorHAnsi"/>
          <w:color w:val="000000"/>
          <w:szCs w:val="24"/>
        </w:rPr>
        <w:t>НТБ</w:t>
      </w:r>
      <w:r w:rsidR="001C71E2" w:rsidRPr="001C71E2">
        <w:rPr>
          <w:rFonts w:eastAsiaTheme="minorHAnsi"/>
          <w:color w:val="000000"/>
          <w:szCs w:val="24"/>
        </w:rPr>
        <w:t>, Биржа</w:t>
      </w:r>
      <w:r w:rsidR="00DF27B9">
        <w:rPr>
          <w:rFonts w:eastAsiaTheme="minorHAnsi"/>
          <w:color w:val="000000"/>
          <w:szCs w:val="24"/>
        </w:rPr>
        <w:t>.</w:t>
      </w:r>
    </w:p>
    <w:p w14:paraId="32BA5510" w14:textId="24BCE70F" w:rsidR="00241EC7" w:rsidRPr="00C07E9C" w:rsidRDefault="00241EC7" w:rsidP="00C07E9C">
      <w:pPr>
        <w:pStyle w:val="afe"/>
        <w:shd w:val="clear" w:color="auto" w:fill="FFFFFF"/>
        <w:autoSpaceDE w:val="0"/>
        <w:autoSpaceDN w:val="0"/>
        <w:spacing w:before="120" w:after="240"/>
        <w:ind w:left="0" w:right="6"/>
        <w:jc w:val="both"/>
        <w:rPr>
          <w:rFonts w:eastAsiaTheme="minorHAnsi"/>
          <w:color w:val="000000"/>
          <w:szCs w:val="24"/>
          <w:lang w:eastAsia="en-US"/>
        </w:rPr>
      </w:pPr>
      <w:r w:rsidRPr="00147B08">
        <w:rPr>
          <w:rFonts w:eastAsiaTheme="minorHAnsi"/>
          <w:b/>
          <w:color w:val="000000"/>
          <w:szCs w:val="24"/>
          <w:lang w:eastAsia="en-US"/>
        </w:rPr>
        <w:t>Система товарного учета</w:t>
      </w:r>
      <w:r>
        <w:rPr>
          <w:rFonts w:eastAsiaTheme="minorHAnsi"/>
          <w:color w:val="000000"/>
          <w:szCs w:val="24"/>
          <w:lang w:eastAsia="en-US"/>
        </w:rPr>
        <w:t xml:space="preserve"> </w:t>
      </w:r>
      <w:r w:rsidR="0030119D">
        <w:rPr>
          <w:rFonts w:eastAsiaTheme="minorHAnsi"/>
          <w:color w:val="000000"/>
          <w:szCs w:val="24"/>
          <w:lang w:eastAsia="en-US"/>
        </w:rPr>
        <w:t xml:space="preserve">(Система) </w:t>
      </w:r>
      <w:r>
        <w:rPr>
          <w:rFonts w:eastAsiaTheme="minorHAnsi"/>
          <w:color w:val="000000"/>
          <w:szCs w:val="24"/>
          <w:lang w:eastAsia="en-US"/>
        </w:rPr>
        <w:t xml:space="preserve">– </w:t>
      </w:r>
      <w:r w:rsidR="002504B1" w:rsidRPr="002504B1">
        <w:rPr>
          <w:rFonts w:eastAsiaTheme="minorHAnsi"/>
          <w:color w:val="000000"/>
          <w:szCs w:val="24"/>
          <w:lang w:eastAsia="en-US"/>
        </w:rPr>
        <w:t>комплекс программно-технического обеспечения, с использованием которого Оператор товарных поставок осуществляет проведение, контроль и учет товарных поставок, в том числе осуществляет открытие и закрытие торговых товарных счетов, учет операций по товарным счетам и др</w:t>
      </w:r>
      <w:r w:rsidR="002504B1">
        <w:rPr>
          <w:rFonts w:eastAsiaTheme="minorHAnsi"/>
          <w:color w:val="000000"/>
          <w:szCs w:val="24"/>
          <w:lang w:eastAsia="en-US"/>
        </w:rPr>
        <w:t>.</w:t>
      </w:r>
    </w:p>
    <w:p w14:paraId="315E2287" w14:textId="6FBA2F2C" w:rsidR="00C07E9C" w:rsidRPr="00C07E9C" w:rsidRDefault="00C07E9C" w:rsidP="00C07E9C">
      <w:pPr>
        <w:pStyle w:val="afe"/>
        <w:spacing w:after="240"/>
        <w:ind w:left="0"/>
        <w:jc w:val="both"/>
        <w:rPr>
          <w:rFonts w:eastAsiaTheme="minorHAnsi"/>
          <w:color w:val="000000"/>
          <w:szCs w:val="24"/>
        </w:rPr>
      </w:pPr>
      <w:r w:rsidRPr="00C07E9C">
        <w:rPr>
          <w:rFonts w:eastAsiaTheme="minorHAnsi"/>
          <w:b/>
          <w:color w:val="000000"/>
          <w:szCs w:val="24"/>
        </w:rPr>
        <w:t>Идентификатор</w:t>
      </w:r>
      <w:r w:rsidRPr="00C07E9C">
        <w:rPr>
          <w:rFonts w:eastAsiaTheme="minorHAnsi"/>
          <w:color w:val="000000"/>
          <w:szCs w:val="24"/>
        </w:rPr>
        <w:t xml:space="preserve"> </w:t>
      </w:r>
      <w:r w:rsidRPr="00C07E9C">
        <w:rPr>
          <w:rFonts w:eastAsiaTheme="minorHAnsi"/>
          <w:b/>
          <w:color w:val="000000"/>
          <w:szCs w:val="24"/>
        </w:rPr>
        <w:t>Системы товарного учета</w:t>
      </w:r>
      <w:r w:rsidRPr="00C07E9C">
        <w:rPr>
          <w:rFonts w:eastAsiaTheme="minorHAnsi"/>
          <w:color w:val="000000"/>
          <w:szCs w:val="24"/>
        </w:rPr>
        <w:t xml:space="preserve"> - уникальный буквенно-цифровой код (пользов</w:t>
      </w:r>
      <w:r>
        <w:rPr>
          <w:rFonts w:eastAsiaTheme="minorHAnsi"/>
          <w:color w:val="000000"/>
          <w:szCs w:val="24"/>
        </w:rPr>
        <w:t>ательский логин), присваиваемый</w:t>
      </w:r>
      <w:r w:rsidRPr="00C07E9C">
        <w:rPr>
          <w:rFonts w:eastAsiaTheme="minorHAnsi"/>
          <w:color w:val="000000"/>
          <w:szCs w:val="24"/>
        </w:rPr>
        <w:t xml:space="preserve"> Элеватору для подачи заявок с целью совершения операций в Системе товарного учета, а также совершения иных действий в порядке, предусмотренном Правилами хранения товара на элеваторе при осуществлении </w:t>
      </w:r>
      <w:r w:rsidR="00A40B3F">
        <w:rPr>
          <w:rFonts w:eastAsiaTheme="minorHAnsi"/>
          <w:color w:val="000000"/>
          <w:szCs w:val="24"/>
        </w:rPr>
        <w:t>Небанковской кредитной организацией – центральным контрагентом</w:t>
      </w:r>
      <w:r w:rsidRPr="00C07E9C">
        <w:rPr>
          <w:rFonts w:eastAsiaTheme="minorHAnsi"/>
          <w:color w:val="000000"/>
          <w:szCs w:val="24"/>
        </w:rPr>
        <w:t xml:space="preserve"> «Национальный </w:t>
      </w:r>
      <w:r w:rsidR="0030119D">
        <w:rPr>
          <w:rFonts w:eastAsiaTheme="minorHAnsi"/>
          <w:color w:val="000000"/>
          <w:szCs w:val="24"/>
        </w:rPr>
        <w:t>К</w:t>
      </w:r>
      <w:r w:rsidRPr="00C07E9C">
        <w:rPr>
          <w:rFonts w:eastAsiaTheme="minorHAnsi"/>
          <w:color w:val="000000"/>
          <w:szCs w:val="24"/>
        </w:rPr>
        <w:t xml:space="preserve">лиринговый </w:t>
      </w:r>
      <w:r w:rsidR="0030119D">
        <w:rPr>
          <w:rFonts w:eastAsiaTheme="minorHAnsi"/>
          <w:color w:val="000000"/>
          <w:szCs w:val="24"/>
        </w:rPr>
        <w:t>Ц</w:t>
      </w:r>
      <w:r w:rsidRPr="00C07E9C">
        <w:rPr>
          <w:rFonts w:eastAsiaTheme="minorHAnsi"/>
          <w:color w:val="000000"/>
          <w:szCs w:val="24"/>
        </w:rPr>
        <w:t xml:space="preserve">ентр» (Акционерное общество) функций оператора товарных поставок и иными внутренними документами Оператора товарных поставок. </w:t>
      </w:r>
    </w:p>
    <w:p w14:paraId="035F551C" w14:textId="2A9B888D" w:rsidR="00C07E9C" w:rsidRPr="00C07E9C" w:rsidRDefault="00C07E9C" w:rsidP="00C07E9C">
      <w:pPr>
        <w:pStyle w:val="afe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Cs w:val="24"/>
        </w:rPr>
      </w:pPr>
      <w:r w:rsidRPr="00C07E9C">
        <w:rPr>
          <w:rFonts w:eastAsiaTheme="minorHAnsi"/>
          <w:b/>
          <w:color w:val="000000"/>
          <w:szCs w:val="24"/>
        </w:rPr>
        <w:t>Начальный пароль</w:t>
      </w:r>
      <w:r w:rsidRPr="00C07E9C">
        <w:rPr>
          <w:rFonts w:eastAsiaTheme="minorHAnsi"/>
          <w:color w:val="000000"/>
          <w:szCs w:val="24"/>
        </w:rPr>
        <w:t xml:space="preserve"> – пароль, присвоенный Оператором товарных поставок</w:t>
      </w:r>
      <w:r w:rsidR="00C24D5A">
        <w:rPr>
          <w:rFonts w:eastAsiaTheme="minorHAnsi"/>
          <w:color w:val="000000"/>
          <w:szCs w:val="24"/>
        </w:rPr>
        <w:t xml:space="preserve"> </w:t>
      </w:r>
      <w:r w:rsidR="0030119D">
        <w:rPr>
          <w:rFonts w:eastAsiaTheme="minorHAnsi"/>
          <w:color w:val="000000"/>
          <w:szCs w:val="24"/>
        </w:rPr>
        <w:t>Элеватору</w:t>
      </w:r>
      <w:r w:rsidRPr="00C07E9C">
        <w:rPr>
          <w:rFonts w:eastAsiaTheme="minorHAnsi"/>
          <w:color w:val="000000"/>
          <w:szCs w:val="24"/>
        </w:rPr>
        <w:t xml:space="preserve"> для первичного доступа к</w:t>
      </w:r>
      <w:r w:rsidR="00C24D5A">
        <w:rPr>
          <w:rFonts w:eastAsiaTheme="minorHAnsi"/>
          <w:color w:val="000000"/>
          <w:szCs w:val="24"/>
        </w:rPr>
        <w:t xml:space="preserve"> </w:t>
      </w:r>
      <w:r w:rsidRPr="00C07E9C">
        <w:rPr>
          <w:rFonts w:eastAsiaTheme="minorHAnsi"/>
          <w:color w:val="000000"/>
          <w:szCs w:val="24"/>
        </w:rPr>
        <w:t xml:space="preserve">Системе товарного учета. </w:t>
      </w:r>
    </w:p>
    <w:p w14:paraId="7B50D242" w14:textId="77777777" w:rsidR="00C07E9C" w:rsidRPr="00C07E9C" w:rsidRDefault="00C07E9C" w:rsidP="00C07E9C">
      <w:pPr>
        <w:pStyle w:val="afe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Cs w:val="24"/>
        </w:rPr>
      </w:pPr>
    </w:p>
    <w:p w14:paraId="669F2BEE" w14:textId="77777777" w:rsidR="00C07E9C" w:rsidRPr="00C07E9C" w:rsidRDefault="00C07E9C" w:rsidP="00C07E9C">
      <w:pPr>
        <w:pStyle w:val="afe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Cs w:val="24"/>
        </w:rPr>
      </w:pPr>
      <w:r w:rsidRPr="00C07E9C">
        <w:rPr>
          <w:rFonts w:eastAsiaTheme="minorHAnsi"/>
          <w:b/>
          <w:color w:val="000000"/>
          <w:szCs w:val="24"/>
        </w:rPr>
        <w:t>Постоянный пароль</w:t>
      </w:r>
      <w:r w:rsidRPr="00C07E9C">
        <w:rPr>
          <w:rFonts w:eastAsiaTheme="minorHAnsi"/>
          <w:color w:val="000000"/>
          <w:szCs w:val="24"/>
        </w:rPr>
        <w:t xml:space="preserve"> – пароль многократного использования с неограниченным сроком действия для доступа к Системе товарного учета.</w:t>
      </w:r>
    </w:p>
    <w:p w14:paraId="03653057" w14:textId="77777777" w:rsidR="00C07E9C" w:rsidRPr="00C07E9C" w:rsidRDefault="00C07E9C" w:rsidP="00C07E9C">
      <w:pPr>
        <w:pStyle w:val="afe"/>
        <w:suppressAutoHyphens/>
        <w:autoSpaceDE w:val="0"/>
        <w:ind w:left="0"/>
        <w:jc w:val="both"/>
        <w:rPr>
          <w:szCs w:val="24"/>
        </w:rPr>
      </w:pPr>
    </w:p>
    <w:p w14:paraId="5BFC3C24" w14:textId="77777777" w:rsidR="00C07E9C" w:rsidRPr="00C07E9C" w:rsidRDefault="00C07E9C" w:rsidP="00C07E9C">
      <w:pPr>
        <w:pStyle w:val="afe"/>
        <w:suppressAutoHyphens/>
        <w:autoSpaceDE w:val="0"/>
        <w:ind w:left="0"/>
        <w:jc w:val="both"/>
        <w:rPr>
          <w:rFonts w:eastAsiaTheme="minorHAnsi"/>
          <w:color w:val="000000"/>
          <w:szCs w:val="24"/>
        </w:rPr>
      </w:pPr>
      <w:r w:rsidRPr="00C07E9C">
        <w:rPr>
          <w:rFonts w:eastAsiaTheme="minorHAnsi"/>
          <w:b/>
          <w:color w:val="000000"/>
          <w:szCs w:val="24"/>
        </w:rPr>
        <w:t>Одноразовый пароль</w:t>
      </w:r>
      <w:r w:rsidRPr="00C07E9C">
        <w:rPr>
          <w:szCs w:val="24"/>
          <w:lang w:eastAsia="ar-SA"/>
        </w:rPr>
        <w:t xml:space="preserve"> - </w:t>
      </w:r>
      <w:r w:rsidRPr="00C07E9C">
        <w:rPr>
          <w:rFonts w:eastAsiaTheme="minorHAnsi"/>
          <w:color w:val="000000"/>
          <w:szCs w:val="24"/>
        </w:rPr>
        <w:t>пароль одноразов</w:t>
      </w:r>
      <w:r w:rsidR="001C71E2">
        <w:rPr>
          <w:rFonts w:eastAsiaTheme="minorHAnsi"/>
          <w:color w:val="000000"/>
          <w:szCs w:val="24"/>
        </w:rPr>
        <w:t xml:space="preserve">ого использования </w:t>
      </w:r>
      <w:r w:rsidRPr="00C07E9C">
        <w:rPr>
          <w:rFonts w:eastAsiaTheme="minorHAnsi"/>
          <w:color w:val="000000"/>
          <w:szCs w:val="24"/>
        </w:rPr>
        <w:t>в Системе товарного учета в целях безопасности при совершении операций.</w:t>
      </w:r>
    </w:p>
    <w:p w14:paraId="769C164E" w14:textId="77777777" w:rsidR="00C07E9C" w:rsidRPr="00C07E9C" w:rsidRDefault="00C07E9C" w:rsidP="00C07E9C">
      <w:pPr>
        <w:pStyle w:val="afe"/>
        <w:suppressAutoHyphens/>
        <w:autoSpaceDE w:val="0"/>
        <w:ind w:left="0"/>
        <w:jc w:val="both"/>
        <w:rPr>
          <w:rFonts w:eastAsiaTheme="minorHAnsi"/>
          <w:color w:val="000000"/>
          <w:szCs w:val="24"/>
        </w:rPr>
      </w:pPr>
    </w:p>
    <w:p w14:paraId="5D109762" w14:textId="77777777" w:rsidR="00C07E9C" w:rsidRPr="00C07E9C" w:rsidRDefault="00C07E9C" w:rsidP="00C07E9C">
      <w:pPr>
        <w:pStyle w:val="afe"/>
        <w:autoSpaceDE w:val="0"/>
        <w:autoSpaceDN w:val="0"/>
        <w:adjustRightInd w:val="0"/>
        <w:ind w:left="0"/>
        <w:jc w:val="both"/>
        <w:rPr>
          <w:rFonts w:eastAsiaTheme="minorHAnsi"/>
          <w:szCs w:val="24"/>
        </w:rPr>
      </w:pPr>
      <w:r w:rsidRPr="00C07E9C">
        <w:rPr>
          <w:rFonts w:eastAsiaTheme="minorHAnsi"/>
          <w:b/>
          <w:color w:val="000000"/>
          <w:szCs w:val="24"/>
        </w:rPr>
        <w:t>Формы заявлений</w:t>
      </w:r>
      <w:r w:rsidRPr="00C07E9C">
        <w:rPr>
          <w:rFonts w:eastAsiaTheme="minorHAnsi"/>
          <w:color w:val="000000"/>
          <w:szCs w:val="24"/>
        </w:rPr>
        <w:t xml:space="preserve"> - Формы заявлений, представляемых Пользователями в соответствии с настоящим Регламентом (Приложение 1 к Регламенту).</w:t>
      </w:r>
    </w:p>
    <w:p w14:paraId="608C7DEA" w14:textId="77777777" w:rsidR="00C07E9C" w:rsidRPr="00C07E9C" w:rsidRDefault="00C07E9C" w:rsidP="00C07E9C">
      <w:pPr>
        <w:pStyle w:val="afe"/>
        <w:suppressAutoHyphens/>
        <w:autoSpaceDE w:val="0"/>
        <w:ind w:left="0"/>
        <w:jc w:val="both"/>
        <w:rPr>
          <w:rFonts w:eastAsiaTheme="minorHAnsi"/>
          <w:color w:val="000000"/>
          <w:szCs w:val="24"/>
        </w:rPr>
      </w:pPr>
    </w:p>
    <w:p w14:paraId="08C768C1" w14:textId="54B0A99D" w:rsidR="00C07E9C" w:rsidRPr="00C07E9C" w:rsidRDefault="00C07E9C" w:rsidP="00C07E9C">
      <w:pPr>
        <w:pStyle w:val="afe"/>
        <w:suppressAutoHyphens/>
        <w:autoSpaceDE w:val="0"/>
        <w:ind w:left="0"/>
        <w:jc w:val="both"/>
        <w:rPr>
          <w:rFonts w:eastAsiaTheme="minorHAnsi"/>
          <w:color w:val="000000"/>
          <w:szCs w:val="24"/>
        </w:rPr>
      </w:pPr>
      <w:r w:rsidRPr="00C07E9C">
        <w:rPr>
          <w:rFonts w:eastAsiaTheme="minorHAnsi"/>
          <w:color w:val="000000"/>
          <w:szCs w:val="24"/>
        </w:rPr>
        <w:t>Иные термины, используемые в насто</w:t>
      </w:r>
      <w:r w:rsidR="00DF4622">
        <w:rPr>
          <w:rFonts w:eastAsiaTheme="minorHAnsi"/>
          <w:color w:val="000000"/>
          <w:szCs w:val="24"/>
        </w:rPr>
        <w:t xml:space="preserve">ящем Регламенте предоставления </w:t>
      </w:r>
      <w:r w:rsidR="00A40B3F">
        <w:rPr>
          <w:rFonts w:eastAsiaTheme="minorHAnsi"/>
          <w:color w:val="000000"/>
          <w:szCs w:val="24"/>
        </w:rPr>
        <w:t>Небанковской кредитной организацией – центральным контрагентом</w:t>
      </w:r>
      <w:r w:rsidR="00A2013A" w:rsidRPr="00C07E9C">
        <w:rPr>
          <w:rFonts w:eastAsiaTheme="minorHAnsi"/>
          <w:color w:val="000000"/>
          <w:szCs w:val="24"/>
        </w:rPr>
        <w:t xml:space="preserve"> «Национальный </w:t>
      </w:r>
      <w:r w:rsidR="00841B7F">
        <w:rPr>
          <w:rFonts w:eastAsiaTheme="minorHAnsi"/>
          <w:color w:val="000000"/>
          <w:szCs w:val="24"/>
        </w:rPr>
        <w:t>К</w:t>
      </w:r>
      <w:r w:rsidR="00A2013A" w:rsidRPr="00C07E9C">
        <w:rPr>
          <w:rFonts w:eastAsiaTheme="minorHAnsi"/>
          <w:color w:val="000000"/>
          <w:szCs w:val="24"/>
        </w:rPr>
        <w:t xml:space="preserve">лиринговый </w:t>
      </w:r>
      <w:r w:rsidR="00841B7F">
        <w:rPr>
          <w:rFonts w:eastAsiaTheme="minorHAnsi"/>
          <w:color w:val="000000"/>
          <w:szCs w:val="24"/>
        </w:rPr>
        <w:t>Ц</w:t>
      </w:r>
      <w:r w:rsidR="00A2013A" w:rsidRPr="00C07E9C">
        <w:rPr>
          <w:rFonts w:eastAsiaTheme="minorHAnsi"/>
          <w:color w:val="000000"/>
          <w:szCs w:val="24"/>
        </w:rPr>
        <w:t xml:space="preserve">ентр» (Акционерное общество) </w:t>
      </w:r>
      <w:r w:rsidRPr="00C07E9C">
        <w:rPr>
          <w:rFonts w:eastAsiaTheme="minorHAnsi"/>
          <w:color w:val="000000"/>
          <w:szCs w:val="24"/>
        </w:rPr>
        <w:t xml:space="preserve">доступа </w:t>
      </w:r>
      <w:r w:rsidR="00DF4622">
        <w:rPr>
          <w:rFonts w:eastAsiaTheme="minorHAnsi"/>
          <w:color w:val="000000"/>
          <w:szCs w:val="24"/>
        </w:rPr>
        <w:t>к с</w:t>
      </w:r>
      <w:r w:rsidRPr="00C07E9C">
        <w:rPr>
          <w:rFonts w:eastAsiaTheme="minorHAnsi"/>
          <w:color w:val="000000"/>
          <w:szCs w:val="24"/>
        </w:rPr>
        <w:t xml:space="preserve">истеме товарного учета </w:t>
      </w:r>
      <w:r w:rsidR="00A2013A">
        <w:rPr>
          <w:rFonts w:eastAsiaTheme="minorHAnsi"/>
          <w:color w:val="000000"/>
          <w:szCs w:val="24"/>
        </w:rPr>
        <w:t>при осуществлении</w:t>
      </w:r>
      <w:r w:rsidRPr="00C07E9C">
        <w:rPr>
          <w:rFonts w:eastAsiaTheme="minorHAnsi"/>
          <w:color w:val="000000"/>
          <w:szCs w:val="24"/>
        </w:rPr>
        <w:t xml:space="preserve"> функции оператора товарных</w:t>
      </w:r>
      <w:r w:rsidR="003B360E">
        <w:rPr>
          <w:rFonts w:eastAsiaTheme="minorHAnsi"/>
          <w:color w:val="000000"/>
          <w:szCs w:val="24"/>
        </w:rPr>
        <w:t xml:space="preserve"> поставок</w:t>
      </w:r>
      <w:r w:rsidRPr="00C07E9C">
        <w:rPr>
          <w:rFonts w:eastAsiaTheme="minorHAnsi"/>
          <w:color w:val="000000"/>
          <w:szCs w:val="24"/>
        </w:rPr>
        <w:t xml:space="preserve"> (далее – Регламент), толкуются с учетом содержания соответствующих документов Оператора товарных поставок, Биржи</w:t>
      </w:r>
      <w:r w:rsidR="001C71E2">
        <w:rPr>
          <w:rFonts w:eastAsiaTheme="minorHAnsi"/>
          <w:color w:val="000000"/>
          <w:szCs w:val="24"/>
        </w:rPr>
        <w:t>,</w:t>
      </w:r>
      <w:r w:rsidRPr="00C07E9C">
        <w:rPr>
          <w:rFonts w:eastAsiaTheme="minorHAnsi"/>
          <w:color w:val="000000"/>
          <w:szCs w:val="24"/>
        </w:rPr>
        <w:t xml:space="preserve"> в которых используются такие термины, а также нормативных правовых актов Российской Федерации.</w:t>
      </w:r>
    </w:p>
    <w:p w14:paraId="650A796C" w14:textId="77777777" w:rsidR="00C07E9C" w:rsidRPr="00C07E9C" w:rsidRDefault="00C07E9C" w:rsidP="00C07E9C"/>
    <w:p w14:paraId="5DE0FEBF" w14:textId="77777777" w:rsidR="00DC2ADF" w:rsidRDefault="00C07E9C" w:rsidP="00627718">
      <w:pPr>
        <w:pStyle w:val="1"/>
        <w:keepNext w:val="0"/>
        <w:widowControl/>
        <w:numPr>
          <w:ilvl w:val="0"/>
          <w:numId w:val="2"/>
        </w:numPr>
        <w:spacing w:before="240" w:after="120"/>
        <w:ind w:left="1077" w:hanging="357"/>
        <w:rPr>
          <w:rFonts w:eastAsiaTheme="minorHAnsi"/>
          <w:bCs/>
          <w:color w:val="000000"/>
          <w:szCs w:val="24"/>
        </w:rPr>
      </w:pPr>
      <w:bookmarkStart w:id="3" w:name="_Toc483389440"/>
      <w:r w:rsidRPr="00F86C0C">
        <w:rPr>
          <w:rFonts w:eastAsiaTheme="minorHAnsi"/>
          <w:bCs/>
          <w:color w:val="000000"/>
          <w:szCs w:val="24"/>
        </w:rPr>
        <w:t>УСЛ</w:t>
      </w:r>
      <w:r w:rsidR="00965268">
        <w:rPr>
          <w:rFonts w:eastAsiaTheme="minorHAnsi"/>
          <w:bCs/>
          <w:color w:val="000000"/>
          <w:szCs w:val="24"/>
        </w:rPr>
        <w:t xml:space="preserve">ОВИЯ ПРЕДОСТАВЛЕНИЯ </w:t>
      </w:r>
      <w:r w:rsidR="00965268" w:rsidRPr="00F86C0C">
        <w:rPr>
          <w:rFonts w:eastAsiaTheme="minorHAnsi"/>
          <w:bCs/>
          <w:color w:val="000000"/>
          <w:szCs w:val="24"/>
        </w:rPr>
        <w:t>ТЕХНИЧЕСКОГО ДОСТУПА</w:t>
      </w:r>
      <w:r w:rsidR="00965268">
        <w:rPr>
          <w:rFonts w:eastAsiaTheme="minorHAnsi"/>
          <w:bCs/>
          <w:color w:val="000000"/>
          <w:szCs w:val="24"/>
        </w:rPr>
        <w:t xml:space="preserve"> ЭЛЕВАТОРУ</w:t>
      </w:r>
      <w:bookmarkEnd w:id="3"/>
      <w:r w:rsidRPr="00F86C0C">
        <w:rPr>
          <w:rFonts w:eastAsiaTheme="minorHAnsi"/>
          <w:bCs/>
          <w:color w:val="000000"/>
          <w:szCs w:val="24"/>
        </w:rPr>
        <w:t xml:space="preserve"> </w:t>
      </w:r>
    </w:p>
    <w:p w14:paraId="1B99CF6A" w14:textId="1867C4FA" w:rsidR="00C07E9C" w:rsidRPr="00C07E9C" w:rsidRDefault="00C07E9C" w:rsidP="00C07E9C">
      <w:pPr>
        <w:autoSpaceDE w:val="0"/>
        <w:autoSpaceDN w:val="0"/>
        <w:adjustRightInd w:val="0"/>
        <w:spacing w:before="120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 xml:space="preserve">В соответствии с </w:t>
      </w:r>
      <w:r w:rsidRPr="00C07E9C">
        <w:rPr>
          <w:rFonts w:eastAsiaTheme="minorHAnsi"/>
          <w:color w:val="000000"/>
          <w:szCs w:val="24"/>
          <w:lang w:eastAsia="en-US"/>
        </w:rPr>
        <w:t xml:space="preserve">Правилами хранения товара на элеваторе при осуществлении </w:t>
      </w:r>
      <w:r w:rsidR="00A40B3F">
        <w:rPr>
          <w:rFonts w:eastAsiaTheme="minorHAnsi"/>
          <w:color w:val="000000"/>
          <w:szCs w:val="24"/>
        </w:rPr>
        <w:t xml:space="preserve">Небанковской кредитной организацией – центральным </w:t>
      </w:r>
      <w:proofErr w:type="gramStart"/>
      <w:r w:rsidR="00A40B3F">
        <w:rPr>
          <w:rFonts w:eastAsiaTheme="minorHAnsi"/>
          <w:color w:val="000000"/>
          <w:szCs w:val="24"/>
        </w:rPr>
        <w:t>контрагентом</w:t>
      </w:r>
      <w:r w:rsidR="00A40B3F" w:rsidRPr="00C07E9C">
        <w:rPr>
          <w:rFonts w:eastAsiaTheme="minorHAnsi"/>
          <w:color w:val="000000"/>
          <w:szCs w:val="24"/>
        </w:rPr>
        <w:t xml:space="preserve"> </w:t>
      </w:r>
      <w:r w:rsidRPr="00C07E9C">
        <w:rPr>
          <w:rFonts w:eastAsiaTheme="minorHAnsi"/>
          <w:color w:val="000000"/>
          <w:szCs w:val="24"/>
          <w:lang w:eastAsia="en-US"/>
        </w:rPr>
        <w:t xml:space="preserve"> «</w:t>
      </w:r>
      <w:proofErr w:type="gramEnd"/>
      <w:r w:rsidRPr="00C07E9C">
        <w:rPr>
          <w:rFonts w:eastAsiaTheme="minorHAnsi"/>
          <w:color w:val="000000"/>
          <w:szCs w:val="24"/>
          <w:lang w:eastAsia="en-US"/>
        </w:rPr>
        <w:t xml:space="preserve">Национальный </w:t>
      </w:r>
      <w:r w:rsidR="00841B7F">
        <w:rPr>
          <w:rFonts w:eastAsiaTheme="minorHAnsi"/>
          <w:color w:val="000000"/>
          <w:szCs w:val="24"/>
          <w:lang w:eastAsia="en-US"/>
        </w:rPr>
        <w:t>К</w:t>
      </w:r>
      <w:r w:rsidRPr="00C07E9C">
        <w:rPr>
          <w:rFonts w:eastAsiaTheme="minorHAnsi"/>
          <w:color w:val="000000"/>
          <w:szCs w:val="24"/>
          <w:lang w:eastAsia="en-US"/>
        </w:rPr>
        <w:t xml:space="preserve">лиринговый </w:t>
      </w:r>
      <w:r w:rsidR="00841B7F">
        <w:rPr>
          <w:rFonts w:eastAsiaTheme="minorHAnsi"/>
          <w:color w:val="000000"/>
          <w:szCs w:val="24"/>
          <w:lang w:eastAsia="en-US"/>
        </w:rPr>
        <w:t>Ц</w:t>
      </w:r>
      <w:r w:rsidRPr="00C07E9C">
        <w:rPr>
          <w:rFonts w:eastAsiaTheme="minorHAnsi"/>
          <w:color w:val="000000"/>
          <w:szCs w:val="24"/>
          <w:lang w:eastAsia="en-US"/>
        </w:rPr>
        <w:t>ентр» (Акционерное общество) функций оператора товарных поставок,</w:t>
      </w:r>
      <w:r w:rsidRPr="00C07E9C">
        <w:rPr>
          <w:rFonts w:eastAsiaTheme="minorHAnsi"/>
          <w:szCs w:val="24"/>
          <w:lang w:eastAsia="en-US"/>
        </w:rPr>
        <w:t xml:space="preserve"> внутренними документами Оператора товарных поставок, Биржи и настоящим Регламентом предусматривается следующий порядок предоставления Элеватору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технического доступа к Системе товарного учета:</w:t>
      </w:r>
    </w:p>
    <w:p w14:paraId="76B6C9CE" w14:textId="17A60848" w:rsidR="00C07E9C" w:rsidRPr="00ED5AB1" w:rsidRDefault="00C24D5A" w:rsidP="00147B08">
      <w:pPr>
        <w:pStyle w:val="afe"/>
        <w:numPr>
          <w:ilvl w:val="1"/>
          <w:numId w:val="8"/>
        </w:numPr>
        <w:ind w:left="709"/>
        <w:jc w:val="both"/>
        <w:rPr>
          <w:rFonts w:eastAsiaTheme="minorHAnsi"/>
          <w:szCs w:val="24"/>
          <w:lang w:eastAsia="en-US"/>
        </w:rPr>
      </w:pPr>
      <w:r w:rsidRPr="00841B7F">
        <w:rPr>
          <w:rFonts w:eastAsiaTheme="minorHAnsi"/>
          <w:szCs w:val="24"/>
          <w:lang w:eastAsia="en-US"/>
        </w:rPr>
        <w:t xml:space="preserve">Элеватору </w:t>
      </w:r>
      <w:r w:rsidR="00965268" w:rsidRPr="00841B7F">
        <w:rPr>
          <w:rFonts w:eastAsiaTheme="minorHAnsi"/>
          <w:szCs w:val="24"/>
          <w:lang w:eastAsia="en-US"/>
        </w:rPr>
        <w:t xml:space="preserve">необходимо </w:t>
      </w:r>
      <w:r w:rsidR="001C71E2" w:rsidRPr="00841B7F">
        <w:rPr>
          <w:rFonts w:eastAsiaTheme="minorHAnsi"/>
          <w:szCs w:val="24"/>
          <w:lang w:eastAsia="en-US"/>
        </w:rPr>
        <w:t>получить Идентификатор С</w:t>
      </w:r>
      <w:r w:rsidR="00C07E9C" w:rsidRPr="00841B7F">
        <w:rPr>
          <w:rFonts w:eastAsiaTheme="minorHAnsi"/>
          <w:szCs w:val="24"/>
          <w:lang w:eastAsia="en-US"/>
        </w:rPr>
        <w:t>истемы товарн</w:t>
      </w:r>
      <w:r w:rsidR="00965268" w:rsidRPr="00841B7F">
        <w:rPr>
          <w:rFonts w:eastAsiaTheme="minorHAnsi"/>
          <w:szCs w:val="24"/>
          <w:lang w:eastAsia="en-US"/>
        </w:rPr>
        <w:t xml:space="preserve">ого учета, </w:t>
      </w:r>
      <w:r w:rsidR="00C07E9C" w:rsidRPr="00841B7F">
        <w:rPr>
          <w:rFonts w:eastAsiaTheme="minorHAnsi"/>
          <w:szCs w:val="24"/>
          <w:lang w:eastAsia="en-US"/>
        </w:rPr>
        <w:t>п</w:t>
      </w:r>
      <w:r w:rsidR="00CD5A89" w:rsidRPr="00841B7F">
        <w:rPr>
          <w:rFonts w:eastAsiaTheme="minorHAnsi"/>
          <w:szCs w:val="24"/>
          <w:lang w:eastAsia="en-US"/>
        </w:rPr>
        <w:t>редостави</w:t>
      </w:r>
      <w:r w:rsidR="00965268" w:rsidRPr="00841B7F">
        <w:rPr>
          <w:rFonts w:eastAsiaTheme="minorHAnsi"/>
          <w:szCs w:val="24"/>
          <w:lang w:eastAsia="en-US"/>
        </w:rPr>
        <w:t>в</w:t>
      </w:r>
      <w:r w:rsidR="00C07E9C" w:rsidRPr="00841B7F">
        <w:rPr>
          <w:rFonts w:eastAsiaTheme="minorHAnsi"/>
          <w:szCs w:val="24"/>
          <w:lang w:eastAsia="en-US"/>
        </w:rPr>
        <w:t xml:space="preserve"> заявление </w:t>
      </w:r>
      <w:r w:rsidR="00C07E9C" w:rsidRPr="00147B08">
        <w:rPr>
          <w:rFonts w:eastAsiaTheme="minorHAnsi"/>
          <w:szCs w:val="24"/>
          <w:lang w:eastAsia="en-US"/>
        </w:rPr>
        <w:t>по форме</w:t>
      </w:r>
      <w:r w:rsidR="00965268" w:rsidRPr="00147B08">
        <w:rPr>
          <w:rFonts w:eastAsiaTheme="minorHAnsi"/>
          <w:szCs w:val="24"/>
          <w:lang w:eastAsia="en-US"/>
        </w:rPr>
        <w:t xml:space="preserve"> EL01</w:t>
      </w:r>
      <w:r w:rsidR="00C07E9C" w:rsidRPr="00147B08">
        <w:rPr>
          <w:rFonts w:eastAsiaTheme="minorHAnsi"/>
          <w:szCs w:val="24"/>
          <w:lang w:eastAsia="en-US"/>
        </w:rPr>
        <w:t xml:space="preserve">, содержащейся в </w:t>
      </w:r>
      <w:r w:rsidR="001C71E2" w:rsidRPr="00147B08">
        <w:rPr>
          <w:rFonts w:eastAsiaTheme="minorHAnsi"/>
          <w:szCs w:val="24"/>
          <w:lang w:eastAsia="en-US"/>
        </w:rPr>
        <w:t>Приложении № 1 к настоящему Регламенту «Формы</w:t>
      </w:r>
      <w:r w:rsidR="00C07E9C" w:rsidRPr="00147B08">
        <w:rPr>
          <w:rFonts w:eastAsiaTheme="minorHAnsi"/>
          <w:szCs w:val="24"/>
          <w:lang w:eastAsia="en-US"/>
        </w:rPr>
        <w:t xml:space="preserve"> заявлений</w:t>
      </w:r>
      <w:r w:rsidR="001C71E2" w:rsidRPr="00147B08">
        <w:rPr>
          <w:rFonts w:eastAsiaTheme="minorHAnsi"/>
          <w:szCs w:val="24"/>
          <w:lang w:eastAsia="en-US"/>
        </w:rPr>
        <w:t xml:space="preserve">» (далее – Формы </w:t>
      </w:r>
      <w:proofErr w:type="gramStart"/>
      <w:r w:rsidR="001C71E2" w:rsidRPr="00147B08">
        <w:rPr>
          <w:rFonts w:eastAsiaTheme="minorHAnsi"/>
          <w:szCs w:val="24"/>
          <w:lang w:eastAsia="en-US"/>
        </w:rPr>
        <w:t>заявлений)</w:t>
      </w:r>
      <w:r w:rsidR="00C07E9C" w:rsidRPr="00147B08">
        <w:rPr>
          <w:rFonts w:eastAsiaTheme="minorHAnsi"/>
          <w:szCs w:val="24"/>
          <w:lang w:eastAsia="en-US"/>
        </w:rPr>
        <w:t xml:space="preserve">  </w:t>
      </w:r>
      <w:r w:rsidR="00C07E9C" w:rsidRPr="00841B7F">
        <w:rPr>
          <w:rFonts w:eastAsiaTheme="minorHAnsi"/>
          <w:szCs w:val="24"/>
          <w:lang w:eastAsia="en-US"/>
        </w:rPr>
        <w:t>с</w:t>
      </w:r>
      <w:proofErr w:type="gramEnd"/>
      <w:r w:rsidR="00C07E9C" w:rsidRPr="00841B7F">
        <w:rPr>
          <w:rFonts w:eastAsiaTheme="minorHAnsi"/>
          <w:szCs w:val="24"/>
          <w:lang w:eastAsia="en-US"/>
        </w:rPr>
        <w:t xml:space="preserve"> указа</w:t>
      </w:r>
      <w:r w:rsidR="00965268" w:rsidRPr="00841B7F">
        <w:rPr>
          <w:rFonts w:eastAsiaTheme="minorHAnsi"/>
          <w:szCs w:val="24"/>
          <w:lang w:eastAsia="en-US"/>
        </w:rPr>
        <w:t xml:space="preserve">нием номера </w:t>
      </w:r>
      <w:r w:rsidR="00841B7F">
        <w:rPr>
          <w:rFonts w:eastAsiaTheme="minorHAnsi"/>
          <w:szCs w:val="24"/>
          <w:lang w:eastAsia="en-US"/>
        </w:rPr>
        <w:t xml:space="preserve"> </w:t>
      </w:r>
      <w:r w:rsidR="00965268" w:rsidRPr="00841B7F">
        <w:rPr>
          <w:rFonts w:eastAsiaTheme="minorHAnsi"/>
          <w:szCs w:val="24"/>
          <w:lang w:eastAsia="en-US"/>
        </w:rPr>
        <w:t>мобильного телефона.</w:t>
      </w:r>
      <w:r w:rsidR="00841B7F" w:rsidRPr="00841B7F">
        <w:rPr>
          <w:rFonts w:eastAsiaTheme="minorHAnsi"/>
          <w:szCs w:val="24"/>
          <w:lang w:eastAsia="en-US"/>
        </w:rPr>
        <w:t xml:space="preserve"> Оператор товарных поставок обеспечивает привязку указанного в форме EL01 номера мобильного телефона к Идентификатору Системы товарного учета. </w:t>
      </w:r>
    </w:p>
    <w:p w14:paraId="5D68DBCB" w14:textId="783F2145" w:rsidR="00C07E9C" w:rsidRPr="00C07E9C" w:rsidRDefault="00C07E9C" w:rsidP="00627718">
      <w:pPr>
        <w:numPr>
          <w:ilvl w:val="1"/>
          <w:numId w:val="8"/>
        </w:numPr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lastRenderedPageBreak/>
        <w:t xml:space="preserve">Для получения </w:t>
      </w:r>
      <w:r w:rsidR="001C71E2">
        <w:rPr>
          <w:rFonts w:eastAsiaTheme="minorHAnsi"/>
          <w:szCs w:val="24"/>
          <w:lang w:eastAsia="en-US"/>
        </w:rPr>
        <w:t>дополнительных Идентификаторов С</w:t>
      </w:r>
      <w:r w:rsidRPr="00C07E9C">
        <w:rPr>
          <w:rFonts w:eastAsiaTheme="minorHAnsi"/>
          <w:szCs w:val="24"/>
          <w:lang w:eastAsia="en-US"/>
        </w:rPr>
        <w:t>истемы товарного учета</w:t>
      </w:r>
      <w:r w:rsidR="00510AFE">
        <w:rPr>
          <w:rFonts w:eastAsiaTheme="minorHAnsi"/>
          <w:szCs w:val="24"/>
          <w:lang w:eastAsia="en-US"/>
        </w:rPr>
        <w:t xml:space="preserve"> или изменения </w:t>
      </w:r>
      <w:r w:rsidR="00D638BA">
        <w:rPr>
          <w:rFonts w:eastAsiaTheme="minorHAnsi"/>
          <w:szCs w:val="24"/>
          <w:lang w:eastAsia="en-US"/>
        </w:rPr>
        <w:t xml:space="preserve">номера телефона </w:t>
      </w:r>
      <w:r w:rsidR="00510AFE">
        <w:rPr>
          <w:rFonts w:eastAsiaTheme="minorHAnsi"/>
          <w:szCs w:val="24"/>
          <w:lang w:eastAsia="en-US"/>
        </w:rPr>
        <w:t>для действующего Идентификатора,</w:t>
      </w:r>
      <w:r w:rsidRPr="00C07E9C">
        <w:rPr>
          <w:rFonts w:eastAsiaTheme="minorHAnsi"/>
          <w:szCs w:val="24"/>
          <w:lang w:eastAsia="en-US"/>
        </w:rPr>
        <w:t xml:space="preserve"> Элеватору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необходимо подать заявление</w:t>
      </w:r>
      <w:r w:rsidR="001C71E2">
        <w:rPr>
          <w:rFonts w:eastAsiaTheme="minorHAnsi"/>
          <w:szCs w:val="24"/>
          <w:lang w:eastAsia="en-US"/>
        </w:rPr>
        <w:t xml:space="preserve"> по форме </w:t>
      </w:r>
      <w:r w:rsidR="001C71E2">
        <w:rPr>
          <w:rFonts w:eastAsiaTheme="minorHAnsi"/>
          <w:szCs w:val="24"/>
          <w:lang w:val="en-US" w:eastAsia="en-US"/>
        </w:rPr>
        <w:t>EL</w:t>
      </w:r>
      <w:r w:rsidR="001C71E2" w:rsidRPr="001C71E2">
        <w:rPr>
          <w:rFonts w:eastAsiaTheme="minorHAnsi"/>
          <w:szCs w:val="24"/>
          <w:lang w:eastAsia="en-US"/>
        </w:rPr>
        <w:t>01</w:t>
      </w:r>
      <w:r w:rsidR="001C71E2">
        <w:rPr>
          <w:rFonts w:eastAsiaTheme="minorHAnsi"/>
          <w:szCs w:val="24"/>
          <w:lang w:eastAsia="en-US"/>
        </w:rPr>
        <w:t xml:space="preserve">, содержащейся в </w:t>
      </w:r>
      <w:r w:rsidR="00D638BA">
        <w:rPr>
          <w:rFonts w:eastAsiaTheme="minorHAnsi"/>
          <w:szCs w:val="24"/>
          <w:lang w:eastAsia="en-US"/>
        </w:rPr>
        <w:t>Приложении № 1 к настоящему Регламенту.</w:t>
      </w:r>
    </w:p>
    <w:p w14:paraId="1AC4F39C" w14:textId="28EC4F1A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На основании выданного Элеватору</w:t>
      </w:r>
      <w:r w:rsidR="00C24D5A">
        <w:rPr>
          <w:rFonts w:eastAsiaTheme="minorHAnsi"/>
          <w:szCs w:val="24"/>
          <w:lang w:eastAsia="en-US"/>
        </w:rPr>
        <w:t xml:space="preserve"> </w:t>
      </w:r>
      <w:r w:rsidR="00841B7F">
        <w:rPr>
          <w:rFonts w:eastAsiaTheme="minorHAnsi"/>
          <w:szCs w:val="24"/>
          <w:lang w:eastAsia="en-US"/>
        </w:rPr>
        <w:t>И</w:t>
      </w:r>
      <w:r w:rsidRPr="00C07E9C">
        <w:rPr>
          <w:rFonts w:eastAsiaTheme="minorHAnsi"/>
          <w:szCs w:val="24"/>
          <w:lang w:eastAsia="en-US"/>
        </w:rPr>
        <w:t>дентификатора</w:t>
      </w:r>
      <w:r w:rsidR="00841B7F" w:rsidRPr="00E6487C">
        <w:rPr>
          <w:rFonts w:eastAsiaTheme="minorHAnsi"/>
          <w:szCs w:val="24"/>
        </w:rPr>
        <w:t xml:space="preserve"> Системы товарного учета</w:t>
      </w:r>
      <w:r w:rsidRPr="00C07E9C">
        <w:rPr>
          <w:rFonts w:eastAsiaTheme="minorHAnsi"/>
          <w:szCs w:val="24"/>
          <w:lang w:eastAsia="en-US"/>
        </w:rPr>
        <w:t xml:space="preserve"> и </w:t>
      </w:r>
      <w:r w:rsidR="001C71E2">
        <w:rPr>
          <w:rFonts w:eastAsiaTheme="minorHAnsi"/>
          <w:szCs w:val="24"/>
          <w:lang w:eastAsia="en-US"/>
        </w:rPr>
        <w:t xml:space="preserve">соответствующего ему </w:t>
      </w:r>
      <w:r w:rsidRPr="00C07E9C">
        <w:rPr>
          <w:rFonts w:eastAsiaTheme="minorHAnsi"/>
          <w:szCs w:val="24"/>
          <w:lang w:eastAsia="en-US"/>
        </w:rPr>
        <w:t>номера мобильного телефон</w:t>
      </w:r>
      <w:r w:rsidR="00965268">
        <w:rPr>
          <w:rFonts w:eastAsiaTheme="minorHAnsi"/>
          <w:szCs w:val="24"/>
          <w:lang w:eastAsia="en-US"/>
        </w:rPr>
        <w:t xml:space="preserve">а, </w:t>
      </w:r>
      <w:r w:rsidRPr="00C07E9C">
        <w:rPr>
          <w:rFonts w:eastAsiaTheme="minorHAnsi"/>
          <w:szCs w:val="24"/>
          <w:lang w:eastAsia="en-US"/>
        </w:rPr>
        <w:t>Оператор товарных поставок создает в Системе товарного учета учетную запись Элеватора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и формирует Начальный пароль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Элеватора.</w:t>
      </w:r>
    </w:p>
    <w:p w14:paraId="10C25AA0" w14:textId="5FFC7599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 xml:space="preserve">Сформированный Оператором товарных поставок в соответствии с п. 2.3 </w:t>
      </w:r>
      <w:r w:rsidR="001C71E2">
        <w:rPr>
          <w:rFonts w:eastAsiaTheme="minorHAnsi"/>
          <w:szCs w:val="24"/>
          <w:lang w:eastAsia="en-US"/>
        </w:rPr>
        <w:t xml:space="preserve">настоящего </w:t>
      </w:r>
      <w:r w:rsidRPr="00C07E9C">
        <w:rPr>
          <w:rFonts w:eastAsiaTheme="minorHAnsi"/>
          <w:szCs w:val="24"/>
          <w:lang w:eastAsia="en-US"/>
        </w:rPr>
        <w:t>Регламента Начальный пароль передается Элеватору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 xml:space="preserve">путем направления </w:t>
      </w:r>
      <w:r w:rsidRPr="00C07E9C">
        <w:rPr>
          <w:rFonts w:eastAsiaTheme="minorHAnsi"/>
          <w:szCs w:val="24"/>
          <w:lang w:val="en-US" w:eastAsia="en-US"/>
        </w:rPr>
        <w:t>SMS</w:t>
      </w:r>
      <w:r w:rsidRPr="00C07E9C">
        <w:rPr>
          <w:rFonts w:eastAsiaTheme="minorHAnsi"/>
          <w:szCs w:val="24"/>
          <w:lang w:eastAsia="en-US"/>
        </w:rPr>
        <w:t xml:space="preserve"> на номер мобильного телефона, указанный</w:t>
      </w:r>
      <w:r w:rsidR="001C71E2">
        <w:rPr>
          <w:rFonts w:eastAsiaTheme="minorHAnsi"/>
          <w:szCs w:val="24"/>
          <w:lang w:eastAsia="en-US"/>
        </w:rPr>
        <w:t xml:space="preserve"> </w:t>
      </w:r>
      <w:r w:rsidR="00A044A5">
        <w:rPr>
          <w:rFonts w:eastAsiaTheme="minorHAnsi"/>
          <w:szCs w:val="24"/>
          <w:lang w:eastAsia="en-US"/>
        </w:rPr>
        <w:t xml:space="preserve">Элеватором </w:t>
      </w:r>
      <w:r w:rsidR="001C71E2">
        <w:rPr>
          <w:rFonts w:eastAsiaTheme="minorHAnsi"/>
          <w:szCs w:val="24"/>
          <w:lang w:eastAsia="en-US"/>
        </w:rPr>
        <w:t xml:space="preserve">в форме </w:t>
      </w:r>
      <w:r w:rsidR="001C71E2">
        <w:rPr>
          <w:rFonts w:eastAsiaTheme="minorHAnsi"/>
          <w:szCs w:val="24"/>
          <w:lang w:val="en-US" w:eastAsia="en-US"/>
        </w:rPr>
        <w:t>EL</w:t>
      </w:r>
      <w:r w:rsidR="001C71E2" w:rsidRPr="001C71E2">
        <w:rPr>
          <w:rFonts w:eastAsiaTheme="minorHAnsi"/>
          <w:szCs w:val="24"/>
          <w:lang w:eastAsia="en-US"/>
        </w:rPr>
        <w:t>01</w:t>
      </w:r>
      <w:r w:rsidR="006D4EDF">
        <w:rPr>
          <w:rFonts w:eastAsiaTheme="minorHAnsi"/>
          <w:szCs w:val="24"/>
          <w:lang w:eastAsia="en-US"/>
        </w:rPr>
        <w:t xml:space="preserve"> </w:t>
      </w:r>
      <w:r w:rsidR="00632548">
        <w:rPr>
          <w:rFonts w:eastAsiaTheme="minorHAnsi"/>
          <w:szCs w:val="24"/>
          <w:lang w:eastAsia="en-US"/>
        </w:rPr>
        <w:t>и</w:t>
      </w:r>
      <w:r w:rsidR="00632548" w:rsidRPr="00147B08">
        <w:rPr>
          <w:rFonts w:eastAsiaTheme="minorHAnsi"/>
          <w:szCs w:val="24"/>
          <w:lang w:eastAsia="en-US"/>
        </w:rPr>
        <w:t>/</w:t>
      </w:r>
      <w:r w:rsidR="006D4EDF">
        <w:rPr>
          <w:rFonts w:eastAsiaTheme="minorHAnsi"/>
          <w:szCs w:val="24"/>
          <w:lang w:eastAsia="en-US"/>
        </w:rPr>
        <w:t xml:space="preserve">или </w:t>
      </w:r>
      <w:r w:rsidR="00632548">
        <w:rPr>
          <w:rFonts w:eastAsiaTheme="minorHAnsi"/>
          <w:szCs w:val="24"/>
          <w:lang w:eastAsia="en-US"/>
        </w:rPr>
        <w:t>в соответствии с Порядком организации</w:t>
      </w:r>
      <w:r w:rsidR="00616C0F">
        <w:rPr>
          <w:rFonts w:eastAsiaTheme="minorHAnsi"/>
          <w:szCs w:val="24"/>
          <w:lang w:eastAsia="en-US"/>
        </w:rPr>
        <w:t xml:space="preserve"> электронного документооборота </w:t>
      </w:r>
      <w:r w:rsidR="0054443C">
        <w:t>Небанковской кредитной организацией – центральным контрагентом</w:t>
      </w:r>
      <w:r w:rsidR="00616C0F">
        <w:t xml:space="preserve"> «Национальный Клиринговый Центр» (Акционерное общество)</w:t>
      </w:r>
      <w:r w:rsidR="00A044A5">
        <w:rPr>
          <w:rFonts w:eastAsiaTheme="minorHAnsi"/>
          <w:szCs w:val="24"/>
          <w:lang w:eastAsia="en-US"/>
        </w:rPr>
        <w:t>.</w:t>
      </w:r>
    </w:p>
    <w:p w14:paraId="0B1B7363" w14:textId="77777777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 xml:space="preserve">Доступ к Системе товарного учета предоставляется по протоколу HTTPS через сайт Биржи, расположенный по </w:t>
      </w:r>
      <w:r w:rsidRPr="00FE36CC">
        <w:rPr>
          <w:rFonts w:eastAsiaTheme="minorHAnsi"/>
          <w:szCs w:val="24"/>
          <w:lang w:eastAsia="en-US"/>
        </w:rPr>
        <w:t xml:space="preserve">адресу </w:t>
      </w:r>
      <w:hyperlink r:id="rId11" w:history="1">
        <w:r w:rsidRPr="00FE36CC">
          <w:rPr>
            <w:rFonts w:eastAsiaTheme="minorHAnsi"/>
            <w:szCs w:val="24"/>
            <w:u w:val="single"/>
            <w:lang w:eastAsia="en-US"/>
          </w:rPr>
          <w:t>https://</w:t>
        </w:r>
        <w:proofErr w:type="spellStart"/>
        <w:r w:rsidRPr="00FE36CC">
          <w:rPr>
            <w:rFonts w:eastAsiaTheme="minorHAnsi"/>
            <w:szCs w:val="24"/>
            <w:u w:val="single"/>
            <w:lang w:val="en-US" w:eastAsia="en-US"/>
          </w:rPr>
          <w:t>ntb</w:t>
        </w:r>
        <w:proofErr w:type="spellEnd"/>
        <w:r w:rsidRPr="00FE36CC">
          <w:rPr>
            <w:rFonts w:eastAsiaTheme="minorHAnsi"/>
            <w:szCs w:val="24"/>
            <w:u w:val="single"/>
            <w:lang w:eastAsia="en-US"/>
          </w:rPr>
          <w:t>.</w:t>
        </w:r>
        <w:proofErr w:type="spellStart"/>
        <w:r w:rsidRPr="00FE36CC">
          <w:rPr>
            <w:rFonts w:eastAsiaTheme="minorHAnsi"/>
            <w:szCs w:val="24"/>
            <w:u w:val="single"/>
            <w:lang w:val="en-US" w:eastAsia="en-US"/>
          </w:rPr>
          <w:t>moex</w:t>
        </w:r>
        <w:proofErr w:type="spellEnd"/>
        <w:r w:rsidRPr="00FE36CC">
          <w:rPr>
            <w:rFonts w:eastAsiaTheme="minorHAnsi"/>
            <w:szCs w:val="24"/>
            <w:u w:val="single"/>
            <w:lang w:eastAsia="en-US"/>
          </w:rPr>
          <w:t>.</w:t>
        </w:r>
        <w:r w:rsidRPr="00FE36CC">
          <w:rPr>
            <w:rFonts w:eastAsiaTheme="minorHAnsi"/>
            <w:szCs w:val="24"/>
            <w:u w:val="single"/>
            <w:lang w:val="en-US" w:eastAsia="en-US"/>
          </w:rPr>
          <w:t>com</w:t>
        </w:r>
        <w:r w:rsidRPr="00FE36CC">
          <w:rPr>
            <w:rFonts w:eastAsiaTheme="minorHAnsi"/>
            <w:szCs w:val="24"/>
            <w:u w:val="single"/>
            <w:lang w:eastAsia="en-US"/>
          </w:rPr>
          <w:t>/</w:t>
        </w:r>
      </w:hyperlink>
      <w:r w:rsidRPr="00FE36CC">
        <w:rPr>
          <w:rFonts w:eastAsiaTheme="minorHAnsi"/>
          <w:szCs w:val="24"/>
          <w:lang w:eastAsia="en-US"/>
        </w:rPr>
        <w:t>.</w:t>
      </w:r>
    </w:p>
    <w:p w14:paraId="3726467A" w14:textId="77777777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Минимальные требования к программному обеспечению Элеватора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для подключения к Системе товарного учета:</w:t>
      </w:r>
    </w:p>
    <w:p w14:paraId="526A81EC" w14:textId="77777777" w:rsidR="00C07E9C" w:rsidRPr="00C07E9C" w:rsidRDefault="00C07E9C" w:rsidP="00627718">
      <w:pPr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before="120" w:after="200" w:line="276" w:lineRule="auto"/>
        <w:ind w:hanging="731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Использование одного из следующих браузеров:</w:t>
      </w:r>
    </w:p>
    <w:p w14:paraId="5B071F23" w14:textId="77777777" w:rsidR="00C07E9C" w:rsidRPr="00C07E9C" w:rsidRDefault="00C07E9C" w:rsidP="00627718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1843" w:hanging="425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 xml:space="preserve">MS </w:t>
      </w:r>
      <w:proofErr w:type="spellStart"/>
      <w:r w:rsidRPr="00C07E9C">
        <w:rPr>
          <w:rFonts w:eastAsiaTheme="minorHAnsi"/>
          <w:szCs w:val="24"/>
          <w:lang w:eastAsia="en-US"/>
        </w:rPr>
        <w:t>Internet</w:t>
      </w:r>
      <w:proofErr w:type="spellEnd"/>
      <w:r w:rsidRPr="00C07E9C">
        <w:rPr>
          <w:rFonts w:eastAsiaTheme="minorHAnsi"/>
          <w:szCs w:val="24"/>
          <w:lang w:eastAsia="en-US"/>
        </w:rPr>
        <w:t xml:space="preserve"> </w:t>
      </w:r>
      <w:proofErr w:type="spellStart"/>
      <w:r w:rsidRPr="00C07E9C">
        <w:rPr>
          <w:rFonts w:eastAsiaTheme="minorHAnsi"/>
          <w:szCs w:val="24"/>
          <w:lang w:eastAsia="en-US"/>
        </w:rPr>
        <w:t>Explorer</w:t>
      </w:r>
      <w:proofErr w:type="spellEnd"/>
      <w:r w:rsidRPr="00C07E9C">
        <w:rPr>
          <w:rFonts w:eastAsiaTheme="minorHAnsi"/>
          <w:szCs w:val="24"/>
          <w:lang w:eastAsia="en-US"/>
        </w:rPr>
        <w:t xml:space="preserve"> версий 9, 10, 11 и выше при условии полной совместимости с версией 11;</w:t>
      </w:r>
    </w:p>
    <w:p w14:paraId="3B426AD7" w14:textId="77777777" w:rsidR="00C07E9C" w:rsidRPr="00C07E9C" w:rsidRDefault="00C07E9C" w:rsidP="00627718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1843" w:hanging="425"/>
        <w:jc w:val="both"/>
        <w:rPr>
          <w:rFonts w:eastAsiaTheme="minorHAnsi"/>
          <w:szCs w:val="24"/>
          <w:lang w:eastAsia="en-US"/>
        </w:rPr>
      </w:pPr>
      <w:proofErr w:type="spellStart"/>
      <w:r w:rsidRPr="00C07E9C">
        <w:rPr>
          <w:rFonts w:eastAsiaTheme="minorHAnsi"/>
          <w:szCs w:val="24"/>
          <w:lang w:eastAsia="en-US"/>
        </w:rPr>
        <w:t>Mozilla</w:t>
      </w:r>
      <w:proofErr w:type="spellEnd"/>
      <w:r w:rsidRPr="00C07E9C">
        <w:rPr>
          <w:rFonts w:eastAsiaTheme="minorHAnsi"/>
          <w:szCs w:val="24"/>
          <w:lang w:eastAsia="en-US"/>
        </w:rPr>
        <w:t xml:space="preserve"> </w:t>
      </w:r>
      <w:proofErr w:type="spellStart"/>
      <w:r w:rsidRPr="00C07E9C">
        <w:rPr>
          <w:rFonts w:eastAsiaTheme="minorHAnsi"/>
          <w:szCs w:val="24"/>
          <w:lang w:eastAsia="en-US"/>
        </w:rPr>
        <w:t>Firefox</w:t>
      </w:r>
      <w:proofErr w:type="spellEnd"/>
      <w:r w:rsidRPr="00C07E9C">
        <w:rPr>
          <w:rFonts w:eastAsiaTheme="minorHAnsi"/>
          <w:szCs w:val="24"/>
          <w:lang w:eastAsia="en-US"/>
        </w:rPr>
        <w:t xml:space="preserve"> версий с 22 по 30 и выше при условии полной совместимости с - версией 30;</w:t>
      </w:r>
    </w:p>
    <w:p w14:paraId="7E098DDF" w14:textId="77777777" w:rsidR="00C07E9C" w:rsidRPr="00C07E9C" w:rsidRDefault="00C07E9C" w:rsidP="00627718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1843" w:hanging="425"/>
        <w:jc w:val="both"/>
        <w:rPr>
          <w:rFonts w:eastAsiaTheme="minorHAnsi"/>
          <w:szCs w:val="24"/>
          <w:lang w:eastAsia="en-US"/>
        </w:rPr>
      </w:pPr>
      <w:proofErr w:type="spellStart"/>
      <w:r w:rsidRPr="00C07E9C">
        <w:rPr>
          <w:rFonts w:eastAsiaTheme="minorHAnsi"/>
          <w:szCs w:val="24"/>
          <w:lang w:eastAsia="en-US"/>
        </w:rPr>
        <w:t>Google</w:t>
      </w:r>
      <w:proofErr w:type="spellEnd"/>
      <w:r w:rsidRPr="00C07E9C">
        <w:rPr>
          <w:rFonts w:eastAsiaTheme="minorHAnsi"/>
          <w:szCs w:val="24"/>
          <w:lang w:eastAsia="en-US"/>
        </w:rPr>
        <w:t xml:space="preserve"> </w:t>
      </w:r>
      <w:proofErr w:type="spellStart"/>
      <w:r w:rsidRPr="00C07E9C">
        <w:rPr>
          <w:rFonts w:eastAsiaTheme="minorHAnsi"/>
          <w:szCs w:val="24"/>
          <w:lang w:eastAsia="en-US"/>
        </w:rPr>
        <w:t>Chrome</w:t>
      </w:r>
      <w:proofErr w:type="spellEnd"/>
      <w:r w:rsidRPr="00C07E9C">
        <w:rPr>
          <w:rFonts w:eastAsiaTheme="minorHAnsi"/>
          <w:szCs w:val="24"/>
          <w:lang w:eastAsia="en-US"/>
        </w:rPr>
        <w:t xml:space="preserve"> версии 35 и выше при условии полной совместимости с версией 35;</w:t>
      </w:r>
    </w:p>
    <w:p w14:paraId="4F94A710" w14:textId="77777777" w:rsidR="00C07E9C" w:rsidRPr="00C07E9C" w:rsidRDefault="00C07E9C" w:rsidP="00627718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1843" w:hanging="425"/>
        <w:jc w:val="both"/>
        <w:rPr>
          <w:rFonts w:eastAsiaTheme="minorHAnsi"/>
          <w:szCs w:val="24"/>
          <w:lang w:eastAsia="en-US"/>
        </w:rPr>
      </w:pPr>
      <w:proofErr w:type="spellStart"/>
      <w:r w:rsidRPr="00C07E9C">
        <w:rPr>
          <w:rFonts w:eastAsiaTheme="minorHAnsi"/>
          <w:szCs w:val="24"/>
          <w:lang w:eastAsia="en-US"/>
        </w:rPr>
        <w:t>Apple</w:t>
      </w:r>
      <w:proofErr w:type="spellEnd"/>
      <w:r w:rsidRPr="00C07E9C">
        <w:rPr>
          <w:rFonts w:eastAsiaTheme="minorHAnsi"/>
          <w:szCs w:val="24"/>
          <w:lang w:eastAsia="en-US"/>
        </w:rPr>
        <w:t xml:space="preserve"> </w:t>
      </w:r>
      <w:proofErr w:type="spellStart"/>
      <w:r w:rsidRPr="00C07E9C">
        <w:rPr>
          <w:rFonts w:eastAsiaTheme="minorHAnsi"/>
          <w:szCs w:val="24"/>
          <w:lang w:eastAsia="en-US"/>
        </w:rPr>
        <w:t>Safari</w:t>
      </w:r>
      <w:proofErr w:type="spellEnd"/>
      <w:r w:rsidRPr="00C07E9C">
        <w:rPr>
          <w:rFonts w:eastAsiaTheme="minorHAnsi"/>
          <w:szCs w:val="24"/>
          <w:lang w:eastAsia="en-US"/>
        </w:rPr>
        <w:t xml:space="preserve"> версии 5.1 и выше при условии полной совместимости с версией 5.1;</w:t>
      </w:r>
    </w:p>
    <w:p w14:paraId="14D9DED1" w14:textId="77777777" w:rsidR="00C07E9C" w:rsidRPr="00C07E9C" w:rsidRDefault="00C07E9C" w:rsidP="00627718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1843" w:hanging="425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Яндекс Браузер версии 15.10 и выше при условии полной совместимости с версией 15.10.</w:t>
      </w:r>
    </w:p>
    <w:p w14:paraId="0545AEC7" w14:textId="77777777" w:rsidR="00C07E9C" w:rsidRPr="00C07E9C" w:rsidRDefault="00C07E9C" w:rsidP="00627718">
      <w:pPr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200" w:line="276" w:lineRule="auto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 xml:space="preserve">Использование </w:t>
      </w:r>
      <w:proofErr w:type="gramStart"/>
      <w:r w:rsidRPr="00C07E9C">
        <w:rPr>
          <w:rFonts w:eastAsiaTheme="minorHAnsi"/>
          <w:szCs w:val="24"/>
          <w:lang w:eastAsia="en-US"/>
        </w:rPr>
        <w:t>компьютера  с</w:t>
      </w:r>
      <w:proofErr w:type="gramEnd"/>
      <w:r w:rsidRPr="00C07E9C">
        <w:rPr>
          <w:rFonts w:eastAsiaTheme="minorHAnsi"/>
          <w:szCs w:val="24"/>
          <w:lang w:eastAsia="en-US"/>
        </w:rPr>
        <w:t xml:space="preserve"> ОС </w:t>
      </w:r>
      <w:r w:rsidRPr="00C07E9C">
        <w:rPr>
          <w:rFonts w:eastAsiaTheme="minorHAnsi"/>
          <w:szCs w:val="24"/>
          <w:lang w:val="en-US" w:eastAsia="en-US"/>
        </w:rPr>
        <w:t>Windows</w:t>
      </w:r>
      <w:r w:rsidRPr="00C07E9C">
        <w:rPr>
          <w:rFonts w:eastAsiaTheme="minorHAnsi"/>
          <w:szCs w:val="24"/>
          <w:lang w:eastAsia="en-US"/>
        </w:rPr>
        <w:t xml:space="preserve"> и MS </w:t>
      </w:r>
      <w:proofErr w:type="spellStart"/>
      <w:r w:rsidRPr="00C07E9C">
        <w:rPr>
          <w:rFonts w:eastAsiaTheme="minorHAnsi"/>
          <w:szCs w:val="24"/>
          <w:lang w:eastAsia="en-US"/>
        </w:rPr>
        <w:t>Internet</w:t>
      </w:r>
      <w:proofErr w:type="spellEnd"/>
      <w:r w:rsidRPr="00C07E9C">
        <w:rPr>
          <w:rFonts w:eastAsiaTheme="minorHAnsi"/>
          <w:szCs w:val="24"/>
          <w:lang w:eastAsia="en-US"/>
        </w:rPr>
        <w:t xml:space="preserve"> </w:t>
      </w:r>
      <w:proofErr w:type="spellStart"/>
      <w:r w:rsidRPr="00C07E9C">
        <w:rPr>
          <w:rFonts w:eastAsiaTheme="minorHAnsi"/>
          <w:szCs w:val="24"/>
          <w:lang w:eastAsia="en-US"/>
        </w:rPr>
        <w:t>Explorer</w:t>
      </w:r>
      <w:proofErr w:type="spellEnd"/>
      <w:r w:rsidRPr="00C07E9C">
        <w:rPr>
          <w:rFonts w:eastAsiaTheme="minorHAnsi"/>
          <w:szCs w:val="24"/>
          <w:lang w:eastAsia="en-US"/>
        </w:rPr>
        <w:t xml:space="preserve"> версий 9 и выше в случае необходимости работы с функциями Системы товарного учета, требующими квалифицированной электронной подписи.</w:t>
      </w:r>
    </w:p>
    <w:p w14:paraId="5D4EBA45" w14:textId="0CA355D1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 xml:space="preserve">Для доступа к Системе товарного учета </w:t>
      </w:r>
      <w:r w:rsidR="00841B7F">
        <w:rPr>
          <w:rFonts w:eastAsiaTheme="minorHAnsi"/>
          <w:szCs w:val="24"/>
          <w:lang w:eastAsia="en-US"/>
        </w:rPr>
        <w:t>Элеватору</w:t>
      </w:r>
      <w:r w:rsidRPr="00C07E9C">
        <w:rPr>
          <w:rFonts w:eastAsiaTheme="minorHAnsi"/>
          <w:szCs w:val="24"/>
          <w:lang w:eastAsia="en-US"/>
        </w:rPr>
        <w:t xml:space="preserve"> необходимо осуществить следующие действия:</w:t>
      </w:r>
    </w:p>
    <w:p w14:paraId="304CC8D3" w14:textId="77777777" w:rsidR="00C07E9C" w:rsidRPr="00C07E9C" w:rsidRDefault="00C07E9C" w:rsidP="00627718">
      <w:pPr>
        <w:numPr>
          <w:ilvl w:val="0"/>
          <w:numId w:val="10"/>
        </w:numPr>
        <w:autoSpaceDE w:val="0"/>
        <w:autoSpaceDN w:val="0"/>
        <w:adjustRightInd w:val="0"/>
        <w:spacing w:before="120" w:after="200" w:line="276" w:lineRule="auto"/>
        <w:ind w:left="1134" w:hanging="425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lastRenderedPageBreak/>
        <w:t xml:space="preserve">в браузере зайти по адресу </w:t>
      </w:r>
      <w:hyperlink r:id="rId12" w:history="1">
        <w:r w:rsidRPr="00FE36CC">
          <w:rPr>
            <w:rFonts w:eastAsiaTheme="minorHAnsi"/>
            <w:szCs w:val="24"/>
            <w:u w:val="single"/>
            <w:lang w:eastAsia="en-US"/>
          </w:rPr>
          <w:t>https://</w:t>
        </w:r>
        <w:proofErr w:type="spellStart"/>
        <w:r w:rsidRPr="00FE36CC">
          <w:rPr>
            <w:rFonts w:eastAsiaTheme="minorHAnsi"/>
            <w:szCs w:val="24"/>
            <w:u w:val="single"/>
            <w:lang w:val="en-US" w:eastAsia="en-US"/>
          </w:rPr>
          <w:t>ntb</w:t>
        </w:r>
        <w:proofErr w:type="spellEnd"/>
        <w:r w:rsidRPr="00FE36CC">
          <w:rPr>
            <w:rFonts w:eastAsiaTheme="minorHAnsi"/>
            <w:szCs w:val="24"/>
            <w:u w:val="single"/>
            <w:lang w:eastAsia="en-US"/>
          </w:rPr>
          <w:t>.</w:t>
        </w:r>
        <w:proofErr w:type="spellStart"/>
        <w:r w:rsidRPr="00FE36CC">
          <w:rPr>
            <w:rFonts w:eastAsiaTheme="minorHAnsi"/>
            <w:szCs w:val="24"/>
            <w:u w:val="single"/>
            <w:lang w:val="en-US" w:eastAsia="en-US"/>
          </w:rPr>
          <w:t>moex</w:t>
        </w:r>
        <w:proofErr w:type="spellEnd"/>
        <w:r w:rsidRPr="00FE36CC">
          <w:rPr>
            <w:rFonts w:eastAsiaTheme="minorHAnsi"/>
            <w:szCs w:val="24"/>
            <w:u w:val="single"/>
            <w:lang w:eastAsia="en-US"/>
          </w:rPr>
          <w:t>.</w:t>
        </w:r>
        <w:r w:rsidRPr="00FE36CC">
          <w:rPr>
            <w:rFonts w:eastAsiaTheme="minorHAnsi"/>
            <w:szCs w:val="24"/>
            <w:u w:val="single"/>
            <w:lang w:val="en-US" w:eastAsia="en-US"/>
          </w:rPr>
          <w:t>com</w:t>
        </w:r>
        <w:r w:rsidRPr="00FE36CC">
          <w:rPr>
            <w:rFonts w:eastAsiaTheme="minorHAnsi"/>
            <w:szCs w:val="24"/>
            <w:u w:val="single"/>
            <w:lang w:eastAsia="en-US"/>
          </w:rPr>
          <w:t>/</w:t>
        </w:r>
      </w:hyperlink>
      <w:r w:rsidRPr="00FE36CC">
        <w:rPr>
          <w:rFonts w:eastAsiaTheme="minorHAnsi"/>
          <w:szCs w:val="24"/>
          <w:lang w:eastAsia="en-US"/>
        </w:rPr>
        <w:t>;</w:t>
      </w:r>
    </w:p>
    <w:p w14:paraId="0CC125BD" w14:textId="77777777" w:rsidR="00C07E9C" w:rsidRPr="00C07E9C" w:rsidRDefault="00C07E9C" w:rsidP="00627718">
      <w:pPr>
        <w:numPr>
          <w:ilvl w:val="0"/>
          <w:numId w:val="10"/>
        </w:numPr>
        <w:autoSpaceDE w:val="0"/>
        <w:autoSpaceDN w:val="0"/>
        <w:adjustRightInd w:val="0"/>
        <w:spacing w:before="120" w:after="200" w:line="276" w:lineRule="auto"/>
        <w:ind w:left="1134" w:hanging="425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проверить средствами браузера, что сертификат загруженного сайта выдан на сайт *.</w:t>
      </w:r>
      <w:proofErr w:type="spellStart"/>
      <w:r w:rsidRPr="00C07E9C">
        <w:rPr>
          <w:rFonts w:eastAsiaTheme="minorHAnsi"/>
          <w:szCs w:val="24"/>
          <w:lang w:val="en-US" w:eastAsia="en-US"/>
        </w:rPr>
        <w:t>moex</w:t>
      </w:r>
      <w:proofErr w:type="spellEnd"/>
      <w:r w:rsidRPr="00C07E9C">
        <w:rPr>
          <w:rFonts w:eastAsiaTheme="minorHAnsi"/>
          <w:szCs w:val="24"/>
          <w:lang w:eastAsia="en-US"/>
        </w:rPr>
        <w:t>.</w:t>
      </w:r>
      <w:r w:rsidRPr="00C07E9C">
        <w:rPr>
          <w:rFonts w:eastAsiaTheme="minorHAnsi"/>
          <w:szCs w:val="24"/>
          <w:lang w:val="en-US" w:eastAsia="en-US"/>
        </w:rPr>
        <w:t>com</w:t>
      </w:r>
      <w:r w:rsidRPr="00C07E9C">
        <w:rPr>
          <w:rFonts w:eastAsiaTheme="minorHAnsi"/>
          <w:szCs w:val="24"/>
          <w:lang w:eastAsia="en-US"/>
        </w:rPr>
        <w:t>. Если сертификат выдан на другой сайт или отсутствует, сообщить о проблеме в службу поддержки Оператора товарных поставок в соответствии с разделом 3</w:t>
      </w:r>
      <w:r w:rsidR="009135A0">
        <w:rPr>
          <w:rFonts w:eastAsiaTheme="minorHAnsi"/>
          <w:szCs w:val="24"/>
          <w:lang w:eastAsia="en-US"/>
        </w:rPr>
        <w:t xml:space="preserve"> настоящего Регламента;</w:t>
      </w:r>
    </w:p>
    <w:p w14:paraId="68D18A64" w14:textId="77777777" w:rsidR="00C07E9C" w:rsidRPr="00C07E9C" w:rsidRDefault="00C24D5A" w:rsidP="0062771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120" w:after="200" w:line="276" w:lineRule="auto"/>
        <w:ind w:left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ввести Идентификатор С</w:t>
      </w:r>
      <w:r w:rsidR="00C07E9C" w:rsidRPr="00C07E9C">
        <w:rPr>
          <w:rFonts w:eastAsiaTheme="minorHAnsi"/>
          <w:szCs w:val="24"/>
          <w:lang w:eastAsia="en-US"/>
        </w:rPr>
        <w:t>истемы товарного учета;</w:t>
      </w:r>
    </w:p>
    <w:p w14:paraId="49B70A26" w14:textId="77777777" w:rsidR="00C07E9C" w:rsidRPr="00C07E9C" w:rsidRDefault="00C07E9C" w:rsidP="0062771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120" w:after="200" w:line="276" w:lineRule="auto"/>
        <w:ind w:left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при первичном доступе к Системе товарного учета ввести Начальный пароль;</w:t>
      </w:r>
    </w:p>
    <w:p w14:paraId="0E0D3C42" w14:textId="77777777" w:rsidR="00C07E9C" w:rsidRPr="00C07E9C" w:rsidRDefault="00C07E9C" w:rsidP="0062771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120" w:after="200" w:line="276" w:lineRule="auto"/>
        <w:ind w:left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заменить Начальный пароль на Постоянный пароль;</w:t>
      </w:r>
    </w:p>
    <w:p w14:paraId="2CCD6B65" w14:textId="77777777" w:rsidR="00C07E9C" w:rsidRPr="00C07E9C" w:rsidRDefault="00C07E9C" w:rsidP="0062771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120" w:after="200" w:line="276" w:lineRule="auto"/>
        <w:ind w:left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ввести Постоянный пароль;</w:t>
      </w:r>
    </w:p>
    <w:p w14:paraId="5F9DDD1A" w14:textId="711FDD55" w:rsidR="00C07E9C" w:rsidRPr="00C07E9C" w:rsidRDefault="00C07E9C" w:rsidP="0062771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120" w:after="200" w:line="276" w:lineRule="auto"/>
        <w:ind w:left="1134" w:hanging="425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 xml:space="preserve">дождаться получения SMS с Одноразовым паролем на номер мобильного телефона, указанный в заявлении для соответствующего </w:t>
      </w:r>
      <w:r w:rsidR="00841B7F">
        <w:rPr>
          <w:rFonts w:eastAsiaTheme="minorHAnsi"/>
          <w:szCs w:val="24"/>
          <w:lang w:eastAsia="en-US"/>
        </w:rPr>
        <w:t>И</w:t>
      </w:r>
      <w:r w:rsidRPr="00C07E9C">
        <w:rPr>
          <w:rFonts w:eastAsiaTheme="minorHAnsi"/>
          <w:szCs w:val="24"/>
          <w:lang w:eastAsia="en-US"/>
        </w:rPr>
        <w:t>дентификатора</w:t>
      </w:r>
      <w:r w:rsidR="00841B7F" w:rsidRPr="00E6487C">
        <w:rPr>
          <w:rFonts w:eastAsiaTheme="minorHAnsi"/>
          <w:szCs w:val="24"/>
        </w:rPr>
        <w:t xml:space="preserve"> Системы товарного учета</w:t>
      </w:r>
      <w:r w:rsidRPr="00C07E9C">
        <w:rPr>
          <w:rFonts w:eastAsiaTheme="minorHAnsi"/>
          <w:szCs w:val="24"/>
          <w:lang w:eastAsia="en-US"/>
        </w:rPr>
        <w:t>;</w:t>
      </w:r>
    </w:p>
    <w:p w14:paraId="46381F5D" w14:textId="77777777" w:rsidR="00C07E9C" w:rsidRPr="00C07E9C" w:rsidRDefault="00C07E9C" w:rsidP="0062771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120" w:after="200" w:line="276" w:lineRule="auto"/>
        <w:ind w:left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ввести полученный Одноразовый Пароль.</w:t>
      </w:r>
    </w:p>
    <w:p w14:paraId="7218025B" w14:textId="77777777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В случае утраты и/или</w:t>
      </w:r>
      <w:r w:rsidR="009135A0">
        <w:rPr>
          <w:rFonts w:eastAsiaTheme="minorHAnsi"/>
          <w:szCs w:val="24"/>
          <w:lang w:eastAsia="en-US"/>
        </w:rPr>
        <w:t xml:space="preserve"> </w:t>
      </w:r>
      <w:proofErr w:type="gramStart"/>
      <w:r w:rsidR="009135A0">
        <w:rPr>
          <w:rFonts w:eastAsiaTheme="minorHAnsi"/>
          <w:szCs w:val="24"/>
          <w:lang w:eastAsia="en-US"/>
        </w:rPr>
        <w:t>компрометации  Идентификатора</w:t>
      </w:r>
      <w:proofErr w:type="gramEnd"/>
      <w:r w:rsidR="009135A0">
        <w:rPr>
          <w:rFonts w:eastAsiaTheme="minorHAnsi"/>
          <w:szCs w:val="24"/>
          <w:lang w:eastAsia="en-US"/>
        </w:rPr>
        <w:t xml:space="preserve"> С</w:t>
      </w:r>
      <w:r w:rsidRPr="00C07E9C">
        <w:rPr>
          <w:rFonts w:eastAsiaTheme="minorHAnsi"/>
          <w:szCs w:val="24"/>
          <w:lang w:eastAsia="en-US"/>
        </w:rPr>
        <w:t>истемы товарного учета и/или Постоянного пароля и/или номера мобильного телефона, с</w:t>
      </w:r>
      <w:r w:rsidR="009135A0">
        <w:rPr>
          <w:rFonts w:eastAsiaTheme="minorHAnsi"/>
          <w:szCs w:val="24"/>
          <w:lang w:eastAsia="en-US"/>
        </w:rPr>
        <w:t>оответствующего Идентификатору С</w:t>
      </w:r>
      <w:r w:rsidRPr="00C07E9C">
        <w:rPr>
          <w:rFonts w:eastAsiaTheme="minorHAnsi"/>
          <w:szCs w:val="24"/>
          <w:lang w:eastAsia="en-US"/>
        </w:rPr>
        <w:t>истемы товарного учета, Элеватору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 xml:space="preserve">необходимо немедленно связаться по доступным каналам связи с Оператором товарных поставок  в соответствии с разделом 3 </w:t>
      </w:r>
      <w:r w:rsidR="009135A0">
        <w:rPr>
          <w:rFonts w:eastAsiaTheme="minorHAnsi"/>
          <w:szCs w:val="24"/>
          <w:lang w:eastAsia="en-US"/>
        </w:rPr>
        <w:t xml:space="preserve">настоящего </w:t>
      </w:r>
      <w:r w:rsidRPr="00C07E9C">
        <w:rPr>
          <w:rFonts w:eastAsiaTheme="minorHAnsi"/>
          <w:szCs w:val="24"/>
          <w:lang w:eastAsia="en-US"/>
        </w:rPr>
        <w:t>Регламента и сообщить о случившемся, а также предпринять следующие действия:</w:t>
      </w:r>
    </w:p>
    <w:p w14:paraId="1E1F5984" w14:textId="77777777" w:rsidR="00C07E9C" w:rsidRPr="00C07E9C" w:rsidRDefault="00C07E9C" w:rsidP="00627718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ind w:left="1134" w:hanging="425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в случае утраты и/ил</w:t>
      </w:r>
      <w:r w:rsidR="009135A0">
        <w:rPr>
          <w:rFonts w:eastAsiaTheme="minorHAnsi"/>
          <w:szCs w:val="24"/>
          <w:lang w:eastAsia="en-US"/>
        </w:rPr>
        <w:t>и компрометации Идентификатора С</w:t>
      </w:r>
      <w:r w:rsidRPr="00C07E9C">
        <w:rPr>
          <w:rFonts w:eastAsiaTheme="minorHAnsi"/>
          <w:szCs w:val="24"/>
          <w:lang w:eastAsia="en-US"/>
        </w:rPr>
        <w:t>истемы товарного учета и/или номера мобильного телефона, с</w:t>
      </w:r>
      <w:r w:rsidR="009135A0">
        <w:rPr>
          <w:rFonts w:eastAsiaTheme="minorHAnsi"/>
          <w:szCs w:val="24"/>
          <w:lang w:eastAsia="en-US"/>
        </w:rPr>
        <w:t>оответствующего Идентификатору С</w:t>
      </w:r>
      <w:r w:rsidRPr="00C07E9C">
        <w:rPr>
          <w:rFonts w:eastAsiaTheme="minorHAnsi"/>
          <w:szCs w:val="24"/>
          <w:lang w:eastAsia="en-US"/>
        </w:rPr>
        <w:t>истемы товарного учета, направить в адрес Оператора товарных поставок заявление об аннулировании утраченного идентификатора</w:t>
      </w:r>
      <w:r w:rsidR="00F21952">
        <w:rPr>
          <w:rFonts w:eastAsiaTheme="minorHAnsi"/>
          <w:szCs w:val="24"/>
          <w:lang w:eastAsia="en-US"/>
        </w:rPr>
        <w:t xml:space="preserve"> по форме </w:t>
      </w:r>
      <w:r w:rsidR="00F21952">
        <w:rPr>
          <w:rFonts w:eastAsiaTheme="minorHAnsi"/>
          <w:szCs w:val="24"/>
          <w:lang w:val="en-US" w:eastAsia="en-US"/>
        </w:rPr>
        <w:t>EL</w:t>
      </w:r>
      <w:r w:rsidR="00F21952" w:rsidRPr="00F21952">
        <w:rPr>
          <w:rFonts w:eastAsiaTheme="minorHAnsi"/>
          <w:szCs w:val="24"/>
          <w:lang w:eastAsia="en-US"/>
        </w:rPr>
        <w:t>01</w:t>
      </w:r>
      <w:r w:rsidRPr="00C07E9C">
        <w:rPr>
          <w:rFonts w:eastAsiaTheme="minorHAnsi"/>
          <w:szCs w:val="24"/>
          <w:lang w:eastAsia="en-US"/>
        </w:rPr>
        <w:t xml:space="preserve"> и заявление о выдаче нового идентификатора</w:t>
      </w:r>
      <w:r w:rsidR="00F21952" w:rsidRPr="00F21952">
        <w:rPr>
          <w:rFonts w:eastAsiaTheme="minorHAnsi"/>
          <w:szCs w:val="24"/>
          <w:lang w:eastAsia="en-US"/>
        </w:rPr>
        <w:t xml:space="preserve"> </w:t>
      </w:r>
      <w:r w:rsidR="00F21952">
        <w:rPr>
          <w:rFonts w:eastAsiaTheme="minorHAnsi"/>
          <w:szCs w:val="24"/>
          <w:lang w:eastAsia="en-US"/>
        </w:rPr>
        <w:t xml:space="preserve">по форме </w:t>
      </w:r>
      <w:r w:rsidR="00F21952">
        <w:rPr>
          <w:rFonts w:eastAsiaTheme="minorHAnsi"/>
          <w:szCs w:val="24"/>
          <w:lang w:val="en-US" w:eastAsia="en-US"/>
        </w:rPr>
        <w:t>EL</w:t>
      </w:r>
      <w:r w:rsidR="00F21952" w:rsidRPr="00F21952">
        <w:rPr>
          <w:rFonts w:eastAsiaTheme="minorHAnsi"/>
          <w:szCs w:val="24"/>
          <w:lang w:eastAsia="en-US"/>
        </w:rPr>
        <w:t>01</w:t>
      </w:r>
      <w:r w:rsidR="009135A0">
        <w:rPr>
          <w:rFonts w:eastAsiaTheme="minorHAnsi"/>
          <w:szCs w:val="24"/>
          <w:lang w:eastAsia="en-US"/>
        </w:rPr>
        <w:t>;</w:t>
      </w:r>
    </w:p>
    <w:p w14:paraId="33B9EB8E" w14:textId="77777777" w:rsidR="00C07E9C" w:rsidRPr="00C07E9C" w:rsidRDefault="00C07E9C" w:rsidP="00627718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ind w:left="1134" w:hanging="425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 xml:space="preserve">в случае утраты и/или </w:t>
      </w:r>
      <w:proofErr w:type="gramStart"/>
      <w:r w:rsidRPr="00C07E9C">
        <w:rPr>
          <w:rFonts w:eastAsiaTheme="minorHAnsi"/>
          <w:szCs w:val="24"/>
          <w:lang w:eastAsia="en-US"/>
        </w:rPr>
        <w:t>ко</w:t>
      </w:r>
      <w:r w:rsidR="009135A0">
        <w:rPr>
          <w:rFonts w:eastAsiaTheme="minorHAnsi"/>
          <w:szCs w:val="24"/>
          <w:lang w:eastAsia="en-US"/>
        </w:rPr>
        <w:t>мпрометации  Постоянного</w:t>
      </w:r>
      <w:proofErr w:type="gramEnd"/>
      <w:r w:rsidR="009135A0">
        <w:rPr>
          <w:rFonts w:eastAsiaTheme="minorHAnsi"/>
          <w:szCs w:val="24"/>
          <w:lang w:eastAsia="en-US"/>
        </w:rPr>
        <w:t xml:space="preserve"> пароля</w:t>
      </w:r>
      <w:r w:rsidRPr="00C07E9C">
        <w:rPr>
          <w:rFonts w:eastAsiaTheme="minorHAnsi"/>
          <w:szCs w:val="24"/>
          <w:lang w:eastAsia="en-US"/>
        </w:rPr>
        <w:t xml:space="preserve"> направить в адрес Оператора товарных поставок заявление о прекращении действия утраченного Постоянного пароля </w:t>
      </w:r>
      <w:r w:rsidR="00DF4622">
        <w:rPr>
          <w:rFonts w:eastAsiaTheme="minorHAnsi"/>
          <w:szCs w:val="24"/>
          <w:lang w:eastAsia="en-US"/>
        </w:rPr>
        <w:t xml:space="preserve">и выдачи нового Начального пароля </w:t>
      </w:r>
      <w:r w:rsidRPr="00C07E9C">
        <w:rPr>
          <w:rFonts w:eastAsiaTheme="minorHAnsi"/>
          <w:szCs w:val="24"/>
          <w:lang w:eastAsia="en-US"/>
        </w:rPr>
        <w:t xml:space="preserve">в соответствии с </w:t>
      </w:r>
      <w:r w:rsidR="009135A0">
        <w:rPr>
          <w:rFonts w:eastAsiaTheme="minorHAnsi"/>
          <w:szCs w:val="24"/>
          <w:lang w:eastAsia="en-US"/>
        </w:rPr>
        <w:t>ф</w:t>
      </w:r>
      <w:r w:rsidR="00DF4622">
        <w:rPr>
          <w:rFonts w:eastAsiaTheme="minorHAnsi"/>
          <w:szCs w:val="24"/>
          <w:lang w:eastAsia="en-US"/>
        </w:rPr>
        <w:t xml:space="preserve">ормой </w:t>
      </w:r>
      <w:r w:rsidR="00DF4622">
        <w:rPr>
          <w:rFonts w:eastAsiaTheme="minorHAnsi"/>
          <w:szCs w:val="24"/>
          <w:lang w:val="en-US" w:eastAsia="en-US"/>
        </w:rPr>
        <w:t>EL</w:t>
      </w:r>
      <w:r w:rsidR="00DF4622" w:rsidRPr="00DF4622">
        <w:rPr>
          <w:rFonts w:eastAsiaTheme="minorHAnsi"/>
          <w:szCs w:val="24"/>
          <w:lang w:eastAsia="en-US"/>
        </w:rPr>
        <w:t>02</w:t>
      </w:r>
      <w:r w:rsidR="009135A0">
        <w:rPr>
          <w:rFonts w:eastAsiaTheme="minorHAnsi"/>
          <w:szCs w:val="24"/>
          <w:lang w:eastAsia="en-US"/>
        </w:rPr>
        <w:t>, содержащейся в Формах заявлений</w:t>
      </w:r>
      <w:r w:rsidR="00DF4622">
        <w:rPr>
          <w:rFonts w:eastAsiaTheme="minorHAnsi"/>
          <w:szCs w:val="24"/>
          <w:lang w:eastAsia="en-US"/>
        </w:rPr>
        <w:t>.</w:t>
      </w:r>
    </w:p>
    <w:p w14:paraId="7E8E6ED0" w14:textId="77777777" w:rsidR="00C07E9C" w:rsidRPr="00C07E9C" w:rsidRDefault="00C07E9C" w:rsidP="00627718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200" w:line="276" w:lineRule="auto"/>
        <w:ind w:left="567" w:hanging="567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ab/>
        <w:t>Элеватор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обязан:</w:t>
      </w:r>
    </w:p>
    <w:p w14:paraId="393E25A9" w14:textId="77777777" w:rsidR="00C07E9C" w:rsidRPr="00C07E9C" w:rsidRDefault="00C07E9C" w:rsidP="00627718">
      <w:pPr>
        <w:numPr>
          <w:ilvl w:val="0"/>
          <w:numId w:val="6"/>
        </w:numPr>
        <w:autoSpaceDE w:val="0"/>
        <w:autoSpaceDN w:val="0"/>
        <w:adjustRightInd w:val="0"/>
        <w:spacing w:before="120" w:after="200" w:line="276" w:lineRule="auto"/>
        <w:ind w:left="1134" w:hanging="425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не допуска</w:t>
      </w:r>
      <w:r w:rsidR="009135A0">
        <w:rPr>
          <w:rFonts w:eastAsiaTheme="minorHAnsi"/>
          <w:szCs w:val="24"/>
          <w:lang w:eastAsia="en-US"/>
        </w:rPr>
        <w:t>ть разглашения Идентификаторов С</w:t>
      </w:r>
      <w:r w:rsidRPr="00C07E9C">
        <w:rPr>
          <w:rFonts w:eastAsiaTheme="minorHAnsi"/>
          <w:szCs w:val="24"/>
          <w:lang w:eastAsia="en-US"/>
        </w:rPr>
        <w:t>истемы товарного учета и полученных паролей;</w:t>
      </w:r>
    </w:p>
    <w:p w14:paraId="2037A73A" w14:textId="77777777" w:rsidR="00C07E9C" w:rsidRPr="00C07E9C" w:rsidRDefault="00C07E9C" w:rsidP="00627718">
      <w:pPr>
        <w:numPr>
          <w:ilvl w:val="0"/>
          <w:numId w:val="6"/>
        </w:numPr>
        <w:autoSpaceDE w:val="0"/>
        <w:autoSpaceDN w:val="0"/>
        <w:adjustRightInd w:val="0"/>
        <w:spacing w:before="120" w:after="200" w:line="276" w:lineRule="auto"/>
        <w:ind w:left="1134" w:hanging="425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 xml:space="preserve">установить и настроить на компьютере, с которого осуществляется доступ к Системе товарного учета, антивирусное средство защиты информации с регулярно </w:t>
      </w:r>
      <w:r w:rsidRPr="00C07E9C">
        <w:rPr>
          <w:rFonts w:eastAsiaTheme="minorHAnsi"/>
          <w:szCs w:val="24"/>
          <w:lang w:eastAsia="en-US"/>
        </w:rPr>
        <w:lastRenderedPageBreak/>
        <w:t>об</w:t>
      </w:r>
      <w:r w:rsidR="009135A0">
        <w:rPr>
          <w:rFonts w:eastAsiaTheme="minorHAnsi"/>
          <w:szCs w:val="24"/>
          <w:lang w:eastAsia="en-US"/>
        </w:rPr>
        <w:t>новляемыми антивирусными базами и</w:t>
      </w:r>
      <w:r w:rsidRPr="00C07E9C">
        <w:rPr>
          <w:rFonts w:eastAsiaTheme="minorHAnsi"/>
          <w:szCs w:val="24"/>
          <w:lang w:eastAsia="en-US"/>
        </w:rPr>
        <w:t xml:space="preserve"> включенным режимом сканирования запускаемых процессов и передаваемых данных, а также запланированным еженедельным полным сканированием содержимого жесткого диска;</w:t>
      </w:r>
    </w:p>
    <w:p w14:paraId="121725F4" w14:textId="6E7AFEBC" w:rsidR="00C07E9C" w:rsidRPr="00C07E9C" w:rsidRDefault="009135A0" w:rsidP="00627718">
      <w:pPr>
        <w:numPr>
          <w:ilvl w:val="0"/>
          <w:numId w:val="6"/>
        </w:numPr>
        <w:autoSpaceDE w:val="0"/>
        <w:autoSpaceDN w:val="0"/>
        <w:adjustRightInd w:val="0"/>
        <w:spacing w:before="120" w:after="200" w:line="276" w:lineRule="auto"/>
        <w:ind w:left="1134" w:hanging="425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не допускать использование</w:t>
      </w:r>
      <w:r w:rsidR="00C07E9C" w:rsidRPr="00C07E9C">
        <w:rPr>
          <w:rFonts w:eastAsiaTheme="minorHAnsi"/>
          <w:szCs w:val="24"/>
          <w:lang w:eastAsia="en-US"/>
        </w:rPr>
        <w:t xml:space="preserve"> компьютера, с которого осуществляется доступ к Сист</w:t>
      </w:r>
      <w:r>
        <w:rPr>
          <w:rFonts w:eastAsiaTheme="minorHAnsi"/>
          <w:szCs w:val="24"/>
          <w:lang w:eastAsia="en-US"/>
        </w:rPr>
        <w:t>еме товарного учета, посторонними</w:t>
      </w:r>
      <w:r w:rsidR="00C07E9C" w:rsidRPr="00C07E9C">
        <w:rPr>
          <w:rFonts w:eastAsiaTheme="minorHAnsi"/>
          <w:szCs w:val="24"/>
          <w:lang w:eastAsia="en-US"/>
        </w:rPr>
        <w:t xml:space="preserve"> лиц</w:t>
      </w:r>
      <w:r>
        <w:rPr>
          <w:rFonts w:eastAsiaTheme="minorHAnsi"/>
          <w:szCs w:val="24"/>
          <w:lang w:eastAsia="en-US"/>
        </w:rPr>
        <w:t>ами</w:t>
      </w:r>
      <w:r w:rsidR="00632548" w:rsidRPr="00147B08">
        <w:rPr>
          <w:rFonts w:eastAsiaTheme="minorHAnsi"/>
          <w:szCs w:val="24"/>
          <w:lang w:eastAsia="en-US"/>
        </w:rPr>
        <w:t>.</w:t>
      </w:r>
    </w:p>
    <w:p w14:paraId="1D17B8DE" w14:textId="52D7568B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В целях упорядочивания процесса доступа к Системе товарного учета Элеватор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 xml:space="preserve">обязан назначить сотрудника, ответственного за осуществление следующих функций: </w:t>
      </w:r>
    </w:p>
    <w:p w14:paraId="321BCB1B" w14:textId="77777777" w:rsidR="00C07E9C" w:rsidRPr="00C07E9C" w:rsidRDefault="00C07E9C" w:rsidP="00627718">
      <w:pPr>
        <w:numPr>
          <w:ilvl w:val="0"/>
          <w:numId w:val="6"/>
        </w:numPr>
        <w:autoSpaceDE w:val="0"/>
        <w:autoSpaceDN w:val="0"/>
        <w:adjustRightInd w:val="0"/>
        <w:spacing w:before="120" w:after="200" w:line="276" w:lineRule="auto"/>
        <w:ind w:left="1134" w:hanging="425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техническое сопровождение и обеспечение безопасности доступа Элеватора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 xml:space="preserve">к Системе товарного учета; </w:t>
      </w:r>
    </w:p>
    <w:p w14:paraId="6F4B95F6" w14:textId="77777777" w:rsidR="00C07E9C" w:rsidRPr="00C07E9C" w:rsidRDefault="00C07E9C" w:rsidP="00627718">
      <w:pPr>
        <w:numPr>
          <w:ilvl w:val="0"/>
          <w:numId w:val="6"/>
        </w:numPr>
        <w:autoSpaceDE w:val="0"/>
        <w:autoSpaceDN w:val="0"/>
        <w:adjustRightInd w:val="0"/>
        <w:spacing w:before="120" w:after="200" w:line="276" w:lineRule="auto"/>
        <w:ind w:left="1134" w:hanging="425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допуск к эксплуатации Системы товарного учета только уполномоченных Элеватором лиц;</w:t>
      </w:r>
    </w:p>
    <w:p w14:paraId="41C4DF53" w14:textId="77777777" w:rsidR="00C07E9C" w:rsidRPr="00C07E9C" w:rsidRDefault="00C07E9C" w:rsidP="00627718">
      <w:pPr>
        <w:numPr>
          <w:ilvl w:val="0"/>
          <w:numId w:val="6"/>
        </w:numPr>
        <w:autoSpaceDE w:val="0"/>
        <w:autoSpaceDN w:val="0"/>
        <w:adjustRightInd w:val="0"/>
        <w:spacing w:before="120" w:after="200" w:line="276" w:lineRule="auto"/>
        <w:ind w:left="1134" w:hanging="425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 xml:space="preserve">своевременную оперативную связь с технической службой Оператора товарных поставок. </w:t>
      </w:r>
    </w:p>
    <w:p w14:paraId="38B84ECA" w14:textId="77777777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Элеватор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несет всю полноту ответственности за действия, связанные с взаимодействием с Системой товарного учета.</w:t>
      </w:r>
    </w:p>
    <w:p w14:paraId="11B37AD8" w14:textId="77777777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Элеватор несет ответственность за раскрытие, и/или воспроизведение, и/или распространение любой информации, связанной с работой Системы товарного учета и составляющей коммерческую тайну, а также за раскрытие, и/или воспроизведение, и/или распространение любой иной информации, связанной с работой Системы товарного учета, в случае, если Элеватор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не уполномочен на ее раскрытие, и/или воспроизведение, и/или распространение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Оператором товарных поставок.</w:t>
      </w:r>
    </w:p>
    <w:p w14:paraId="2D7C73AE" w14:textId="77777777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В случае обнаружения Элеватором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неработоспособности Системы товарного учета необходимо обратиться в техническую поддержку</w:t>
      </w:r>
      <w:r w:rsidR="009135A0">
        <w:rPr>
          <w:rFonts w:eastAsiaTheme="minorHAnsi"/>
          <w:szCs w:val="24"/>
          <w:lang w:eastAsia="en-US"/>
        </w:rPr>
        <w:t xml:space="preserve"> Оператора товарных поставок </w:t>
      </w:r>
      <w:r w:rsidRPr="00C07E9C">
        <w:rPr>
          <w:rFonts w:eastAsiaTheme="minorHAnsi"/>
          <w:szCs w:val="24"/>
          <w:lang w:eastAsia="en-US"/>
        </w:rPr>
        <w:t>в</w:t>
      </w:r>
      <w:r w:rsidR="009135A0">
        <w:rPr>
          <w:rFonts w:eastAsiaTheme="minorHAnsi"/>
          <w:szCs w:val="24"/>
          <w:lang w:eastAsia="en-US"/>
        </w:rPr>
        <w:t xml:space="preserve"> соответствии с разделом </w:t>
      </w:r>
      <w:r w:rsidRPr="00C07E9C">
        <w:rPr>
          <w:rFonts w:eastAsiaTheme="minorHAnsi"/>
          <w:szCs w:val="24"/>
          <w:lang w:eastAsia="en-US"/>
        </w:rPr>
        <w:t>3 настоящего Регламента.</w:t>
      </w:r>
    </w:p>
    <w:p w14:paraId="1A6EB16E" w14:textId="2A1FE226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Оператор товарных поставок</w:t>
      </w:r>
      <w:r w:rsidR="00C24D5A">
        <w:rPr>
          <w:rFonts w:eastAsiaTheme="minorHAnsi"/>
          <w:szCs w:val="24"/>
          <w:lang w:eastAsia="en-US"/>
        </w:rPr>
        <w:t xml:space="preserve"> </w:t>
      </w:r>
      <w:r w:rsidR="009135A0">
        <w:rPr>
          <w:rFonts w:eastAsiaTheme="minorHAnsi"/>
          <w:szCs w:val="24"/>
          <w:lang w:eastAsia="en-US"/>
        </w:rPr>
        <w:t>не несет ответственности</w:t>
      </w:r>
      <w:r w:rsidRPr="00C07E9C">
        <w:rPr>
          <w:rFonts w:eastAsiaTheme="minorHAnsi"/>
          <w:szCs w:val="24"/>
          <w:lang w:eastAsia="en-US"/>
        </w:rPr>
        <w:t xml:space="preserve"> за неработоспособность Системы товарного учета, и/или за действия, совершенные Пользователем с использованием Системы товарного учета, включая ошибки и нарушения при вводе </w:t>
      </w:r>
      <w:r w:rsidR="00C24D5A">
        <w:rPr>
          <w:rFonts w:eastAsiaTheme="minorHAnsi"/>
          <w:szCs w:val="24"/>
          <w:lang w:eastAsia="en-US"/>
        </w:rPr>
        <w:t>Эле</w:t>
      </w:r>
      <w:r w:rsidRPr="00C07E9C">
        <w:rPr>
          <w:rFonts w:eastAsiaTheme="minorHAnsi"/>
          <w:szCs w:val="24"/>
          <w:lang w:eastAsia="en-US"/>
        </w:rPr>
        <w:t>ватором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 xml:space="preserve">в Систему товарного учета заявок и иных документов в соответствии с </w:t>
      </w:r>
      <w:r w:rsidRPr="00C07E9C">
        <w:rPr>
          <w:rFonts w:eastAsiaTheme="minorHAnsi"/>
          <w:color w:val="000000"/>
          <w:szCs w:val="24"/>
          <w:lang w:eastAsia="en-US"/>
        </w:rPr>
        <w:t xml:space="preserve">Правилами хранения товара на элеваторе при осуществлении </w:t>
      </w:r>
      <w:r w:rsidR="0054443C">
        <w:rPr>
          <w:rFonts w:eastAsiaTheme="minorHAnsi"/>
          <w:color w:val="000000"/>
          <w:szCs w:val="24"/>
          <w:lang w:eastAsia="en-US"/>
        </w:rPr>
        <w:t>Небанковской кредитной организацией – центральным контрагентом</w:t>
      </w:r>
      <w:r w:rsidRPr="00C07E9C">
        <w:rPr>
          <w:rFonts w:eastAsiaTheme="minorHAnsi"/>
          <w:color w:val="000000"/>
          <w:szCs w:val="24"/>
          <w:lang w:eastAsia="en-US"/>
        </w:rPr>
        <w:t xml:space="preserve"> «Национальный </w:t>
      </w:r>
      <w:r w:rsidR="00841B7F">
        <w:rPr>
          <w:rFonts w:eastAsiaTheme="minorHAnsi"/>
          <w:color w:val="000000"/>
          <w:szCs w:val="24"/>
          <w:lang w:eastAsia="en-US"/>
        </w:rPr>
        <w:t>К</w:t>
      </w:r>
      <w:r w:rsidRPr="00C07E9C">
        <w:rPr>
          <w:rFonts w:eastAsiaTheme="minorHAnsi"/>
          <w:color w:val="000000"/>
          <w:szCs w:val="24"/>
          <w:lang w:eastAsia="en-US"/>
        </w:rPr>
        <w:t xml:space="preserve">лиринговый </w:t>
      </w:r>
      <w:r w:rsidR="00841B7F">
        <w:rPr>
          <w:rFonts w:eastAsiaTheme="minorHAnsi"/>
          <w:color w:val="000000"/>
          <w:szCs w:val="24"/>
          <w:lang w:eastAsia="en-US"/>
        </w:rPr>
        <w:t>Ц</w:t>
      </w:r>
      <w:r w:rsidRPr="00C07E9C">
        <w:rPr>
          <w:rFonts w:eastAsiaTheme="minorHAnsi"/>
          <w:color w:val="000000"/>
          <w:szCs w:val="24"/>
          <w:lang w:eastAsia="en-US"/>
        </w:rPr>
        <w:t xml:space="preserve">ентр» (Акционерное общество) функций оператора товарных поставок и иными </w:t>
      </w:r>
      <w:r w:rsidRPr="00C07E9C">
        <w:rPr>
          <w:rFonts w:eastAsiaTheme="minorHAnsi"/>
          <w:szCs w:val="24"/>
          <w:lang w:eastAsia="en-US"/>
        </w:rPr>
        <w:t>внутренними документами Оператора товарных поставок.</w:t>
      </w:r>
    </w:p>
    <w:p w14:paraId="23998CEC" w14:textId="77777777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t>Оператор товарных поставок имее</w:t>
      </w:r>
      <w:r w:rsidR="00C24D5A">
        <w:rPr>
          <w:rFonts w:eastAsiaTheme="minorHAnsi"/>
          <w:szCs w:val="24"/>
          <w:lang w:eastAsia="en-US"/>
        </w:rPr>
        <w:t>т право осуществлять контроль правильности</w:t>
      </w:r>
      <w:r w:rsidRPr="00C07E9C">
        <w:rPr>
          <w:rFonts w:eastAsiaTheme="minorHAnsi"/>
          <w:szCs w:val="24"/>
          <w:lang w:eastAsia="en-US"/>
        </w:rPr>
        <w:t xml:space="preserve"> использования Системы товарного учета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Элеватором.</w:t>
      </w:r>
    </w:p>
    <w:p w14:paraId="54C009E8" w14:textId="77777777" w:rsidR="00C07E9C" w:rsidRPr="00C07E9C" w:rsidRDefault="00C07E9C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C07E9C">
        <w:rPr>
          <w:rFonts w:eastAsiaTheme="minorHAnsi"/>
          <w:szCs w:val="24"/>
          <w:lang w:eastAsia="en-US"/>
        </w:rPr>
        <w:lastRenderedPageBreak/>
        <w:t>Для обеспечения надежности доступа Элеватора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к Систе</w:t>
      </w:r>
      <w:r w:rsidR="00E93393">
        <w:rPr>
          <w:rFonts w:eastAsiaTheme="minorHAnsi"/>
          <w:szCs w:val="24"/>
          <w:lang w:eastAsia="en-US"/>
        </w:rPr>
        <w:t>ме товарного учета</w:t>
      </w:r>
      <w:r w:rsidRPr="00C07E9C">
        <w:rPr>
          <w:rFonts w:eastAsiaTheme="minorHAnsi"/>
          <w:szCs w:val="24"/>
          <w:lang w:eastAsia="en-US"/>
        </w:rPr>
        <w:t xml:space="preserve"> Элеватору</w:t>
      </w:r>
      <w:r w:rsidR="00E93393">
        <w:rPr>
          <w:rFonts w:eastAsiaTheme="minorHAnsi"/>
          <w:szCs w:val="24"/>
          <w:lang w:eastAsia="en-US"/>
        </w:rPr>
        <w:t xml:space="preserve"> необходимо</w:t>
      </w:r>
      <w:r w:rsidR="00C24D5A">
        <w:rPr>
          <w:rFonts w:eastAsiaTheme="minorHAnsi"/>
          <w:szCs w:val="24"/>
          <w:lang w:eastAsia="en-US"/>
        </w:rPr>
        <w:t xml:space="preserve"> </w:t>
      </w:r>
      <w:r w:rsidRPr="00C07E9C">
        <w:rPr>
          <w:rFonts w:eastAsiaTheme="minorHAnsi"/>
          <w:szCs w:val="24"/>
          <w:lang w:eastAsia="en-US"/>
        </w:rPr>
        <w:t>предусмотреть возможность подключения к двум независимым поставщикам услуг связи.</w:t>
      </w:r>
    </w:p>
    <w:p w14:paraId="6648F0C1" w14:textId="45B657FA" w:rsidR="00C07E9C" w:rsidRDefault="00E93393" w:rsidP="00627718">
      <w:pPr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Биржа не несет ответственности</w:t>
      </w:r>
      <w:r w:rsidR="00C07E9C" w:rsidRPr="00C07E9C">
        <w:rPr>
          <w:rFonts w:eastAsiaTheme="minorHAnsi"/>
          <w:szCs w:val="24"/>
          <w:lang w:eastAsia="en-US"/>
        </w:rPr>
        <w:t xml:space="preserve"> за невозможность технического доступа в случае нарушения Элеватором</w:t>
      </w:r>
      <w:r w:rsidR="00A2013A">
        <w:rPr>
          <w:rFonts w:eastAsiaTheme="minorHAnsi"/>
          <w:szCs w:val="24"/>
          <w:lang w:eastAsia="en-US"/>
        </w:rPr>
        <w:t xml:space="preserve"> </w:t>
      </w:r>
      <w:r w:rsidR="00C56D90">
        <w:rPr>
          <w:rFonts w:eastAsiaTheme="minorHAnsi"/>
          <w:szCs w:val="24"/>
          <w:lang w:eastAsia="en-US"/>
        </w:rPr>
        <w:t>требований настоящего</w:t>
      </w:r>
      <w:r w:rsidR="00C07E9C" w:rsidRPr="00C07E9C">
        <w:rPr>
          <w:rFonts w:eastAsiaTheme="minorHAnsi"/>
          <w:szCs w:val="24"/>
          <w:lang w:eastAsia="en-US"/>
        </w:rPr>
        <w:t xml:space="preserve"> Регламента.</w:t>
      </w:r>
    </w:p>
    <w:p w14:paraId="4A423236" w14:textId="77777777" w:rsidR="00AB1C67" w:rsidRPr="00F21952" w:rsidRDefault="00AB1C67" w:rsidP="00AB1C67">
      <w:p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/>
        <w:jc w:val="both"/>
        <w:rPr>
          <w:rFonts w:eastAsiaTheme="minorHAnsi"/>
          <w:szCs w:val="24"/>
          <w:lang w:eastAsia="en-US"/>
        </w:rPr>
      </w:pPr>
    </w:p>
    <w:p w14:paraId="17491666" w14:textId="77777777" w:rsidR="00843614" w:rsidRDefault="00C07E9C" w:rsidP="00627718">
      <w:pPr>
        <w:pStyle w:val="1"/>
        <w:keepNext w:val="0"/>
        <w:widowControl/>
        <w:numPr>
          <w:ilvl w:val="0"/>
          <w:numId w:val="2"/>
        </w:numPr>
        <w:spacing w:before="360" w:after="120"/>
        <w:ind w:left="1077" w:hanging="357"/>
      </w:pPr>
      <w:bookmarkStart w:id="4" w:name="_Toc483389441"/>
      <w:r>
        <w:t>ПОРЯДОК ОСУЩЕСТВЛЕНИЯ ТЕХНИЧЕСКОЙ ПОДДЕРЖКИ</w:t>
      </w:r>
      <w:bookmarkEnd w:id="4"/>
    </w:p>
    <w:p w14:paraId="69ED0B50" w14:textId="360BF714" w:rsidR="00C07E9C" w:rsidRPr="009A77FA" w:rsidRDefault="00C07E9C" w:rsidP="00147B08">
      <w:pPr>
        <w:pStyle w:val="afe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200" w:line="276" w:lineRule="auto"/>
        <w:ind w:left="709" w:hanging="709"/>
        <w:jc w:val="both"/>
        <w:rPr>
          <w:rFonts w:eastAsiaTheme="minorHAnsi"/>
          <w:szCs w:val="24"/>
          <w:lang w:eastAsia="en-US"/>
        </w:rPr>
      </w:pPr>
      <w:r w:rsidRPr="00632548">
        <w:rPr>
          <w:rFonts w:eastAsiaTheme="minorHAnsi"/>
          <w:szCs w:val="24"/>
          <w:lang w:eastAsia="en-US"/>
        </w:rPr>
        <w:t xml:space="preserve">Для получения технической поддержки в отношении подключения к Системе товарного учета </w:t>
      </w:r>
      <w:r w:rsidR="00841B7F">
        <w:rPr>
          <w:rFonts w:eastAsiaTheme="minorHAnsi"/>
          <w:szCs w:val="24"/>
          <w:lang w:eastAsia="en-US"/>
        </w:rPr>
        <w:t>Элеватор</w:t>
      </w:r>
      <w:r w:rsidRPr="00632548">
        <w:rPr>
          <w:rFonts w:eastAsiaTheme="minorHAnsi"/>
          <w:szCs w:val="24"/>
          <w:lang w:eastAsia="en-US"/>
        </w:rPr>
        <w:t xml:space="preserve"> обращается в службу поддержки Оператора товарных поставок по </w:t>
      </w:r>
      <w:r w:rsidR="00FE6272" w:rsidRPr="007D23AD">
        <w:rPr>
          <w:rFonts w:eastAsiaTheme="minorHAnsi"/>
          <w:szCs w:val="24"/>
          <w:lang w:eastAsia="en-US"/>
        </w:rPr>
        <w:t xml:space="preserve">контактным данным указанным </w:t>
      </w:r>
      <w:r w:rsidRPr="007D23AD">
        <w:rPr>
          <w:rFonts w:eastAsiaTheme="minorHAnsi"/>
          <w:szCs w:val="24"/>
          <w:lang w:eastAsia="en-US"/>
        </w:rPr>
        <w:t>на Сайте Оператора товарных поставок</w:t>
      </w:r>
      <w:r w:rsidR="00FE6272" w:rsidRPr="009A77FA">
        <w:rPr>
          <w:rFonts w:eastAsiaTheme="minorHAnsi"/>
          <w:szCs w:val="24"/>
          <w:lang w:eastAsia="en-US"/>
        </w:rPr>
        <w:t>.</w:t>
      </w:r>
    </w:p>
    <w:p w14:paraId="45D7E81C" w14:textId="77777777" w:rsidR="00C07E9C" w:rsidRDefault="00C07E9C" w:rsidP="00C07E9C"/>
    <w:p w14:paraId="06F0512B" w14:textId="77777777" w:rsidR="00965268" w:rsidRDefault="00965268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4C668DAD" w14:textId="77777777" w:rsidR="00965268" w:rsidRDefault="00965268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15560263" w14:textId="77777777" w:rsidR="00965268" w:rsidRPr="00F21952" w:rsidRDefault="00965268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1FA64FF5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4A562220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65680156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620826AB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6DC05392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065305FF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3A19C827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0A2042B5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12ABD89F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65A20E72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15111E95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4CCEF493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3A8978F4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46F20268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4D531A7C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082BE490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16EC0FCD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7926FABE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676E51F8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0E4B762E" w14:textId="77777777" w:rsidR="00F21952" w:rsidRP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00018973" w14:textId="77777777" w:rsid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56029FDF" w14:textId="77777777" w:rsid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3DBC1677" w14:textId="77777777" w:rsid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73B69C82" w14:textId="77777777" w:rsid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3F9F19CB" w14:textId="77777777" w:rsid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55AD503E" w14:textId="77777777" w:rsid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74EC5002" w14:textId="77777777" w:rsid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28C655BD" w14:textId="77777777" w:rsidR="00F21952" w:rsidRDefault="00F21952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0C844B1C" w14:textId="77777777" w:rsidR="00AB1C67" w:rsidRDefault="00AB1C67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</w:p>
    <w:p w14:paraId="1B347E7F" w14:textId="77777777" w:rsidR="00E93393" w:rsidRDefault="00C07E9C" w:rsidP="00147B08">
      <w:pPr>
        <w:pStyle w:val="1"/>
        <w:keepNext w:val="0"/>
        <w:widowControl/>
        <w:spacing w:before="360" w:after="120"/>
        <w:jc w:val="right"/>
      </w:pPr>
      <w:bookmarkStart w:id="5" w:name="_Toc483389442"/>
      <w:r w:rsidRPr="00C07E9C">
        <w:lastRenderedPageBreak/>
        <w:t>Приложение № 1</w:t>
      </w:r>
      <w:bookmarkEnd w:id="5"/>
    </w:p>
    <w:p w14:paraId="4D509730" w14:textId="24338281" w:rsidR="00C07E9C" w:rsidRDefault="00A2013A" w:rsidP="00147B08">
      <w:pPr>
        <w:widowControl w:val="0"/>
        <w:tabs>
          <w:tab w:val="left" w:pos="3686"/>
        </w:tabs>
        <w:overflowPunct w:val="0"/>
        <w:autoSpaceDE w:val="0"/>
        <w:autoSpaceDN w:val="0"/>
        <w:adjustRightInd w:val="0"/>
        <w:ind w:left="3686"/>
        <w:jc w:val="right"/>
        <w:textAlignment w:val="baseline"/>
        <w:rPr>
          <w:szCs w:val="24"/>
        </w:rPr>
      </w:pPr>
      <w:r>
        <w:rPr>
          <w:szCs w:val="24"/>
        </w:rPr>
        <w:t xml:space="preserve">к Регламенту </w:t>
      </w:r>
      <w:proofErr w:type="gramStart"/>
      <w:r>
        <w:rPr>
          <w:szCs w:val="24"/>
        </w:rPr>
        <w:t xml:space="preserve">предоставления  </w:t>
      </w:r>
      <w:r w:rsidR="00285863">
        <w:rPr>
          <w:szCs w:val="24"/>
        </w:rPr>
        <w:t>Небанковской</w:t>
      </w:r>
      <w:proofErr w:type="gramEnd"/>
      <w:r w:rsidR="00285863">
        <w:rPr>
          <w:szCs w:val="24"/>
        </w:rPr>
        <w:t xml:space="preserve"> кредитной организацией – центральным контрагентом</w:t>
      </w:r>
      <w:r>
        <w:rPr>
          <w:szCs w:val="24"/>
        </w:rPr>
        <w:t xml:space="preserve"> «Национальный Клиринговый Центр» (Акционерное общество) доступа к системе товарного учета при осуществлении функций оператора товарных поставок</w:t>
      </w:r>
    </w:p>
    <w:p w14:paraId="27C4D857" w14:textId="77777777" w:rsidR="00E93393" w:rsidRDefault="00E93393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b/>
          <w:szCs w:val="24"/>
        </w:rPr>
      </w:pPr>
    </w:p>
    <w:p w14:paraId="45AC5B85" w14:textId="77777777" w:rsidR="00E93393" w:rsidRDefault="00E93393" w:rsidP="00E93393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ФОРМЫ ЗАЯВЛЕНИЙ</w:t>
      </w:r>
    </w:p>
    <w:p w14:paraId="003FD5F6" w14:textId="77777777" w:rsidR="00C07E9C" w:rsidRPr="00C07E9C" w:rsidRDefault="005E1EDC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b/>
          <w:szCs w:val="24"/>
        </w:rPr>
      </w:pPr>
      <w:r w:rsidRPr="005E1EDC">
        <w:rPr>
          <w:b/>
          <w:szCs w:val="24"/>
        </w:rPr>
        <w:t xml:space="preserve">Форма </w:t>
      </w:r>
      <w:r w:rsidRPr="005E1EDC">
        <w:rPr>
          <w:b/>
          <w:szCs w:val="24"/>
          <w:lang w:val="en-US"/>
        </w:rPr>
        <w:t>EL</w:t>
      </w:r>
      <w:r w:rsidRPr="00965268">
        <w:rPr>
          <w:b/>
          <w:szCs w:val="24"/>
        </w:rPr>
        <w:t>01</w:t>
      </w:r>
    </w:p>
    <w:p w14:paraId="2BFFED46" w14:textId="67225944" w:rsidR="00C07E9C" w:rsidRPr="00C07E9C" w:rsidRDefault="0054443C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  <w:r>
        <w:rPr>
          <w:szCs w:val="24"/>
        </w:rPr>
        <w:t>НКО</w:t>
      </w:r>
      <w:r w:rsidR="00C07E9C" w:rsidRPr="00C07E9C">
        <w:rPr>
          <w:szCs w:val="24"/>
        </w:rPr>
        <w:t xml:space="preserve"> НКЦ (АО)</w:t>
      </w:r>
      <w:r w:rsidR="00C07E9C" w:rsidRPr="00C07E9C" w:rsidDel="00A16654">
        <w:rPr>
          <w:szCs w:val="24"/>
        </w:rPr>
        <w:t xml:space="preserve"> </w:t>
      </w:r>
      <w:r w:rsidR="00C07E9C" w:rsidRPr="00C07E9C">
        <w:rPr>
          <w:szCs w:val="24"/>
        </w:rPr>
        <w:t xml:space="preserve"> </w:t>
      </w:r>
    </w:p>
    <w:p w14:paraId="143E6509" w14:textId="77777777" w:rsidR="00C07E9C" w:rsidRPr="00C07E9C" w:rsidRDefault="00C07E9C" w:rsidP="00C07E9C">
      <w:pPr>
        <w:widowControl w:val="0"/>
        <w:autoSpaceDE w:val="0"/>
        <w:autoSpaceDN w:val="0"/>
        <w:adjustRightInd w:val="0"/>
        <w:rPr>
          <w:b/>
          <w:szCs w:val="24"/>
        </w:rPr>
      </w:pPr>
    </w:p>
    <w:p w14:paraId="38B6BA86" w14:textId="77777777" w:rsidR="00C07E9C" w:rsidRPr="00C07E9C" w:rsidRDefault="00C07E9C" w:rsidP="00C07E9C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C07E9C">
        <w:rPr>
          <w:b/>
          <w:szCs w:val="24"/>
        </w:rPr>
        <w:t>ЗАЯВЛЕНИЕ №___</w:t>
      </w:r>
    </w:p>
    <w:p w14:paraId="551E7F9E" w14:textId="77777777" w:rsidR="00C07E9C" w:rsidRPr="00C07E9C" w:rsidRDefault="00C07E9C" w:rsidP="00C07E9C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C07E9C">
        <w:rPr>
          <w:b/>
          <w:szCs w:val="24"/>
        </w:rPr>
        <w:t>об идентификаторах</w:t>
      </w:r>
    </w:p>
    <w:p w14:paraId="0E12C18B" w14:textId="77777777" w:rsidR="00C07E9C" w:rsidRPr="00C07E9C" w:rsidRDefault="00C07E9C" w:rsidP="00C07E9C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C07E9C">
        <w:rPr>
          <w:szCs w:val="24"/>
        </w:rPr>
        <w:t>Настоящим</w:t>
      </w:r>
    </w:p>
    <w:tbl>
      <w:tblPr>
        <w:tblStyle w:val="18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C07E9C" w:rsidRPr="00C07E9C" w14:paraId="42116F98" w14:textId="77777777" w:rsidTr="005E1EDC">
        <w:trPr>
          <w:trHeight w:val="48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097AF9E" w14:textId="77777777" w:rsidR="00C07E9C" w:rsidRPr="00C07E9C" w:rsidRDefault="00C07E9C" w:rsidP="00C07E9C">
            <w:pPr>
              <w:widowControl w:val="0"/>
              <w:jc w:val="center"/>
              <w:rPr>
                <w:sz w:val="22"/>
              </w:rPr>
            </w:pPr>
            <w:r w:rsidRPr="00C07E9C">
              <w:rPr>
                <w:sz w:val="22"/>
              </w:rPr>
              <w:t>Элеватор</w:t>
            </w:r>
          </w:p>
        </w:tc>
        <w:tc>
          <w:tcPr>
            <w:tcW w:w="6946" w:type="dxa"/>
          </w:tcPr>
          <w:p w14:paraId="5638E3C3" w14:textId="77777777" w:rsidR="00C07E9C" w:rsidRPr="00C07E9C" w:rsidRDefault="00C07E9C" w:rsidP="00C07E9C">
            <w:pPr>
              <w:widowControl w:val="0"/>
              <w:jc w:val="center"/>
              <w:rPr>
                <w:sz w:val="22"/>
              </w:rPr>
            </w:pPr>
          </w:p>
          <w:p w14:paraId="5F86A5DA" w14:textId="77777777" w:rsidR="00C07E9C" w:rsidRPr="00C07E9C" w:rsidRDefault="00C07E9C" w:rsidP="00C07E9C">
            <w:pPr>
              <w:widowControl w:val="0"/>
              <w:jc w:val="center"/>
              <w:rPr>
                <w:sz w:val="22"/>
              </w:rPr>
            </w:pPr>
          </w:p>
          <w:p w14:paraId="4B9584B8" w14:textId="77777777" w:rsidR="00C07E9C" w:rsidRPr="00C07E9C" w:rsidRDefault="00C07E9C" w:rsidP="00C07E9C">
            <w:pPr>
              <w:widowControl w:val="0"/>
              <w:jc w:val="center"/>
              <w:rPr>
                <w:sz w:val="22"/>
              </w:rPr>
            </w:pPr>
            <w:r w:rsidRPr="00C07E9C">
              <w:rPr>
                <w:i/>
                <w:sz w:val="22"/>
              </w:rPr>
              <w:t>Указывается полное наименование организации</w:t>
            </w:r>
            <w:r w:rsidRPr="00C07E9C">
              <w:rPr>
                <w:sz w:val="22"/>
              </w:rPr>
              <w:t xml:space="preserve"> </w:t>
            </w:r>
          </w:p>
        </w:tc>
      </w:tr>
      <w:tr w:rsidR="00C07E9C" w:rsidRPr="00C07E9C" w14:paraId="37E2FD66" w14:textId="77777777" w:rsidTr="0079448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1F2F183" w14:textId="77777777" w:rsidR="00C07E9C" w:rsidRPr="00C07E9C" w:rsidRDefault="00C07E9C" w:rsidP="00C07E9C">
            <w:pPr>
              <w:widowControl w:val="0"/>
              <w:jc w:val="center"/>
              <w:rPr>
                <w:sz w:val="22"/>
              </w:rPr>
            </w:pPr>
            <w:r w:rsidRPr="00C07E9C">
              <w:rPr>
                <w:sz w:val="22"/>
              </w:rPr>
              <w:t>Идентификатор</w:t>
            </w:r>
          </w:p>
        </w:tc>
        <w:tc>
          <w:tcPr>
            <w:tcW w:w="6946" w:type="dxa"/>
          </w:tcPr>
          <w:p w14:paraId="5027F984" w14:textId="77777777" w:rsidR="00C07E9C" w:rsidRPr="00C07E9C" w:rsidRDefault="00C07E9C" w:rsidP="00C07E9C">
            <w:pPr>
              <w:widowControl w:val="0"/>
              <w:jc w:val="center"/>
              <w:rPr>
                <w:i/>
                <w:sz w:val="22"/>
              </w:rPr>
            </w:pPr>
          </w:p>
          <w:p w14:paraId="289C2F5F" w14:textId="77777777" w:rsidR="00C07E9C" w:rsidRPr="00C07E9C" w:rsidRDefault="00C07E9C" w:rsidP="00C07E9C">
            <w:pPr>
              <w:widowControl w:val="0"/>
              <w:jc w:val="center"/>
              <w:rPr>
                <w:i/>
                <w:sz w:val="22"/>
              </w:rPr>
            </w:pPr>
          </w:p>
          <w:p w14:paraId="0AD21101" w14:textId="77777777" w:rsidR="00C07E9C" w:rsidRPr="00C07E9C" w:rsidRDefault="00C07E9C" w:rsidP="00C07E9C">
            <w:pPr>
              <w:widowControl w:val="0"/>
              <w:jc w:val="center"/>
              <w:rPr>
                <w:sz w:val="22"/>
              </w:rPr>
            </w:pPr>
            <w:r w:rsidRPr="00C07E9C">
              <w:rPr>
                <w:i/>
                <w:sz w:val="22"/>
              </w:rPr>
              <w:t>Указывается идентификатор (при наличии)</w:t>
            </w:r>
          </w:p>
        </w:tc>
      </w:tr>
      <w:tr w:rsidR="00C07E9C" w:rsidRPr="00C07E9C" w14:paraId="6E5C3FD5" w14:textId="77777777" w:rsidTr="0079448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A200813" w14:textId="77777777" w:rsidR="00C07E9C" w:rsidRPr="00C07E9C" w:rsidRDefault="00C07E9C" w:rsidP="00C07E9C">
            <w:pPr>
              <w:widowControl w:val="0"/>
              <w:jc w:val="center"/>
              <w:rPr>
                <w:sz w:val="22"/>
              </w:rPr>
            </w:pPr>
            <w:r w:rsidRPr="00C07E9C">
              <w:rPr>
                <w:sz w:val="22"/>
              </w:rPr>
              <w:t>Номер телефона</w:t>
            </w:r>
          </w:p>
        </w:tc>
        <w:tc>
          <w:tcPr>
            <w:tcW w:w="6946" w:type="dxa"/>
          </w:tcPr>
          <w:p w14:paraId="59E28875" w14:textId="77777777" w:rsidR="00C07E9C" w:rsidRPr="00C07E9C" w:rsidRDefault="00C07E9C" w:rsidP="00C07E9C">
            <w:pPr>
              <w:widowControl w:val="0"/>
              <w:jc w:val="center"/>
              <w:rPr>
                <w:i/>
                <w:sz w:val="22"/>
              </w:rPr>
            </w:pPr>
          </w:p>
          <w:p w14:paraId="6299DC40" w14:textId="77777777" w:rsidR="00C07E9C" w:rsidRPr="00C07E9C" w:rsidRDefault="00C07E9C" w:rsidP="00C07E9C">
            <w:pPr>
              <w:widowControl w:val="0"/>
              <w:jc w:val="center"/>
              <w:rPr>
                <w:i/>
                <w:sz w:val="22"/>
              </w:rPr>
            </w:pPr>
          </w:p>
          <w:p w14:paraId="43A364BB" w14:textId="77777777" w:rsidR="00C07E9C" w:rsidRPr="00C07E9C" w:rsidRDefault="00C07E9C" w:rsidP="00C07E9C">
            <w:pPr>
              <w:widowControl w:val="0"/>
              <w:jc w:val="center"/>
              <w:rPr>
                <w:sz w:val="22"/>
              </w:rPr>
            </w:pPr>
            <w:r w:rsidRPr="00C07E9C">
              <w:rPr>
                <w:i/>
                <w:sz w:val="22"/>
              </w:rPr>
              <w:t xml:space="preserve">Указывается номер телефона </w:t>
            </w:r>
          </w:p>
        </w:tc>
      </w:tr>
    </w:tbl>
    <w:p w14:paraId="6409CFC7" w14:textId="77777777" w:rsidR="00C07E9C" w:rsidRPr="00C07E9C" w:rsidRDefault="00C07E9C" w:rsidP="00C07E9C">
      <w:pPr>
        <w:widowControl w:val="0"/>
        <w:autoSpaceDE w:val="0"/>
        <w:autoSpaceDN w:val="0"/>
        <w:adjustRightInd w:val="0"/>
        <w:jc w:val="both"/>
        <w:rPr>
          <w:szCs w:val="24"/>
          <w:lang w:eastAsia="x-none"/>
        </w:rPr>
      </w:pPr>
    </w:p>
    <w:p w14:paraId="6774F9CE" w14:textId="77777777" w:rsidR="00C07E9C" w:rsidRPr="00C07E9C" w:rsidRDefault="00C07E9C" w:rsidP="00C07E9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 w:rsidRPr="00C07E9C">
        <w:rPr>
          <w:szCs w:val="24"/>
        </w:rPr>
        <w:t xml:space="preserve">просит </w:t>
      </w:r>
      <w:r w:rsidRPr="00C07E9C">
        <w:rPr>
          <w:i/>
        </w:rPr>
        <w:t>(необходимо выбрать один из вариантов):</w:t>
      </w:r>
    </w:p>
    <w:p w14:paraId="0DA03EFD" w14:textId="61530A44" w:rsidR="00D5010D" w:rsidRPr="00D5010D" w:rsidRDefault="003F3CB8" w:rsidP="00D5010D">
      <w:pPr>
        <w:widowControl w:val="0"/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after="200" w:line="276" w:lineRule="auto"/>
        <w:ind w:hanging="720"/>
        <w:contextualSpacing/>
        <w:jc w:val="both"/>
        <w:textAlignment w:val="baseline"/>
        <w:rPr>
          <w:i/>
          <w:sz w:val="20"/>
          <w:u w:val="single"/>
        </w:rPr>
      </w:pPr>
      <w:sdt>
        <w:sdtPr>
          <w:rPr>
            <w:rFonts w:ascii="MS Gothic" w:eastAsia="MS Gothic" w:hAnsi="MS Gothic" w:cstheme="minorBidi"/>
            <w:sz w:val="22"/>
            <w:szCs w:val="22"/>
            <w:lang w:eastAsia="en-US"/>
          </w:rPr>
          <w:id w:val="41406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E9C" w:rsidRPr="00C07E9C">
            <w:rPr>
              <w:rFonts w:ascii="MS Gothic" w:eastAsia="MS Gothic" w:hAnsi="MS Gothic" w:cstheme="minorBidi" w:hint="eastAsia"/>
              <w:sz w:val="22"/>
              <w:szCs w:val="22"/>
              <w:lang w:eastAsia="en-US"/>
            </w:rPr>
            <w:t>☐</w:t>
          </w:r>
        </w:sdtContent>
      </w:sdt>
      <w:r w:rsidR="00C07E9C" w:rsidRPr="00C07E9C">
        <w:rPr>
          <w:b/>
          <w:szCs w:val="24"/>
          <w:u w:val="single"/>
        </w:rPr>
        <w:t xml:space="preserve"> присвоить новый(е) идентификатор(ы) в системе товарного учета</w:t>
      </w:r>
      <w:r w:rsidR="00C07E9C" w:rsidRPr="00C07E9C">
        <w:rPr>
          <w:b/>
          <w:i/>
          <w:iCs/>
          <w:szCs w:val="24"/>
          <w:u w:val="single"/>
          <w:lang w:val="x-none" w:eastAsia="x-none"/>
        </w:rPr>
        <w:t xml:space="preserve"> </w:t>
      </w:r>
    </w:p>
    <w:p w14:paraId="40EDAF73" w14:textId="2175172F" w:rsidR="00C07E9C" w:rsidRPr="00147B08" w:rsidRDefault="00C07E9C" w:rsidP="00147B0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720"/>
        <w:rPr>
          <w:i/>
          <w:sz w:val="20"/>
        </w:rPr>
      </w:pPr>
      <w:r w:rsidRPr="00C07E9C">
        <w:rPr>
          <w:i/>
          <w:sz w:val="20"/>
        </w:rPr>
        <w:t>(Присваивается один или н</w:t>
      </w:r>
      <w:r w:rsidR="00147B08">
        <w:rPr>
          <w:i/>
          <w:sz w:val="20"/>
        </w:rPr>
        <w:t>есколько новых идентификаторов)</w:t>
      </w:r>
    </w:p>
    <w:p w14:paraId="7970A6D1" w14:textId="49BDAC04" w:rsidR="00D5010D" w:rsidRPr="00D5010D" w:rsidRDefault="003F3CB8" w:rsidP="00D5010D">
      <w:pPr>
        <w:widowControl w:val="0"/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after="200" w:line="276" w:lineRule="auto"/>
        <w:ind w:hanging="720"/>
        <w:contextualSpacing/>
        <w:jc w:val="both"/>
        <w:textAlignment w:val="baseline"/>
        <w:rPr>
          <w:i/>
          <w:sz w:val="20"/>
          <w:u w:val="single"/>
        </w:rPr>
      </w:pPr>
      <w:sdt>
        <w:sdtPr>
          <w:rPr>
            <w:rFonts w:ascii="MS Gothic" w:eastAsia="MS Gothic" w:hAnsi="MS Gothic" w:cstheme="minorBidi"/>
            <w:sz w:val="22"/>
            <w:szCs w:val="22"/>
            <w:lang w:eastAsia="en-US"/>
          </w:rPr>
          <w:id w:val="33751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10D" w:rsidRPr="00C07E9C">
            <w:rPr>
              <w:rFonts w:ascii="MS Gothic" w:eastAsia="MS Gothic" w:hAnsi="MS Gothic" w:cstheme="minorBidi" w:hint="eastAsia"/>
              <w:sz w:val="22"/>
              <w:szCs w:val="22"/>
              <w:lang w:eastAsia="en-US"/>
            </w:rPr>
            <w:t>☐</w:t>
          </w:r>
        </w:sdtContent>
      </w:sdt>
      <w:r w:rsidR="00D5010D">
        <w:rPr>
          <w:b/>
          <w:szCs w:val="24"/>
          <w:u w:val="single"/>
        </w:rPr>
        <w:t xml:space="preserve"> </w:t>
      </w:r>
      <w:r w:rsidR="00ED5AB1">
        <w:rPr>
          <w:b/>
          <w:szCs w:val="24"/>
          <w:u w:val="single"/>
        </w:rPr>
        <w:t xml:space="preserve">обеспечить </w:t>
      </w:r>
      <w:proofErr w:type="gramStart"/>
      <w:r w:rsidR="00ED5AB1">
        <w:rPr>
          <w:b/>
          <w:szCs w:val="24"/>
          <w:u w:val="single"/>
        </w:rPr>
        <w:t xml:space="preserve">соответствие </w:t>
      </w:r>
      <w:r w:rsidR="00D5010D">
        <w:rPr>
          <w:b/>
          <w:szCs w:val="24"/>
          <w:u w:val="single"/>
        </w:rPr>
        <w:t xml:space="preserve"> идентификатору</w:t>
      </w:r>
      <w:proofErr w:type="gramEnd"/>
      <w:r w:rsidR="009A77FA">
        <w:rPr>
          <w:b/>
          <w:szCs w:val="24"/>
          <w:u w:val="single"/>
        </w:rPr>
        <w:t>(</w:t>
      </w:r>
      <w:proofErr w:type="spellStart"/>
      <w:r w:rsidR="009A77FA">
        <w:rPr>
          <w:b/>
          <w:szCs w:val="24"/>
          <w:u w:val="single"/>
        </w:rPr>
        <w:t>ам</w:t>
      </w:r>
      <w:proofErr w:type="spellEnd"/>
      <w:r w:rsidR="009A77FA">
        <w:rPr>
          <w:b/>
          <w:szCs w:val="24"/>
          <w:u w:val="single"/>
        </w:rPr>
        <w:t>)</w:t>
      </w:r>
      <w:r w:rsidR="00D5010D">
        <w:rPr>
          <w:b/>
          <w:szCs w:val="24"/>
          <w:u w:val="single"/>
        </w:rPr>
        <w:t xml:space="preserve"> нов</w:t>
      </w:r>
      <w:r w:rsidR="00ED5AB1">
        <w:rPr>
          <w:b/>
          <w:szCs w:val="24"/>
          <w:u w:val="single"/>
        </w:rPr>
        <w:t>ого</w:t>
      </w:r>
      <w:r w:rsidR="00D5010D">
        <w:rPr>
          <w:b/>
          <w:szCs w:val="24"/>
          <w:u w:val="single"/>
        </w:rPr>
        <w:t xml:space="preserve"> номер</w:t>
      </w:r>
      <w:r w:rsidR="00ED5AB1">
        <w:rPr>
          <w:b/>
          <w:szCs w:val="24"/>
          <w:u w:val="single"/>
        </w:rPr>
        <w:t>а</w:t>
      </w:r>
      <w:r w:rsidR="00D5010D" w:rsidRPr="00C07E9C">
        <w:rPr>
          <w:b/>
          <w:szCs w:val="24"/>
          <w:u w:val="single"/>
        </w:rPr>
        <w:t xml:space="preserve"> </w:t>
      </w:r>
      <w:r w:rsidR="00D5010D">
        <w:rPr>
          <w:b/>
          <w:szCs w:val="24"/>
          <w:u w:val="single"/>
        </w:rPr>
        <w:t xml:space="preserve">телефона </w:t>
      </w:r>
      <w:r w:rsidR="00D5010D" w:rsidRPr="00C07E9C">
        <w:rPr>
          <w:b/>
          <w:szCs w:val="24"/>
          <w:u w:val="single"/>
        </w:rPr>
        <w:t>в системе товарного учета</w:t>
      </w:r>
      <w:r w:rsidR="00D5010D" w:rsidRPr="00C07E9C">
        <w:rPr>
          <w:b/>
          <w:i/>
          <w:iCs/>
          <w:szCs w:val="24"/>
          <w:u w:val="single"/>
          <w:lang w:val="x-none" w:eastAsia="x-none"/>
        </w:rPr>
        <w:t xml:space="preserve"> </w:t>
      </w:r>
    </w:p>
    <w:p w14:paraId="690DA9B3" w14:textId="677CF65F" w:rsidR="00D5010D" w:rsidRPr="00147B08" w:rsidRDefault="00D5010D" w:rsidP="00147B0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720"/>
        <w:rPr>
          <w:i/>
          <w:sz w:val="20"/>
        </w:rPr>
      </w:pPr>
      <w:r w:rsidRPr="00C07E9C">
        <w:rPr>
          <w:i/>
          <w:sz w:val="20"/>
        </w:rPr>
        <w:t>(П</w:t>
      </w:r>
      <w:r>
        <w:rPr>
          <w:i/>
          <w:sz w:val="20"/>
        </w:rPr>
        <w:t>рисваивается новый номер телефона действующему идентификатору</w:t>
      </w:r>
      <w:r w:rsidRPr="00C07E9C">
        <w:rPr>
          <w:i/>
          <w:sz w:val="20"/>
        </w:rPr>
        <w:t xml:space="preserve">) </w:t>
      </w:r>
    </w:p>
    <w:p w14:paraId="09610C7D" w14:textId="0C7D0314" w:rsidR="00C07E9C" w:rsidRPr="00D5010D" w:rsidRDefault="003F3CB8" w:rsidP="00147B08">
      <w:pPr>
        <w:widowControl w:val="0"/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after="200" w:line="276" w:lineRule="auto"/>
        <w:ind w:hanging="720"/>
        <w:contextualSpacing/>
        <w:jc w:val="both"/>
        <w:textAlignment w:val="baseline"/>
        <w:rPr>
          <w:i/>
          <w:sz w:val="20"/>
          <w:u w:val="single"/>
        </w:rPr>
      </w:pPr>
      <w:sdt>
        <w:sdtPr>
          <w:rPr>
            <w:rFonts w:asciiTheme="minorHAnsi" w:eastAsiaTheme="minorHAnsi" w:hAnsiTheme="minorHAnsi" w:cstheme="minorBidi"/>
            <w:szCs w:val="24"/>
            <w:lang w:eastAsia="en-US"/>
          </w:rPr>
          <w:id w:val="-83367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B7F">
            <w:rPr>
              <w:rFonts w:ascii="MS Gothic" w:eastAsia="MS Gothic" w:hAnsi="MS Gothic" w:cstheme="minorBidi" w:hint="eastAsia"/>
              <w:szCs w:val="24"/>
              <w:lang w:eastAsia="en-US"/>
            </w:rPr>
            <w:t>☐</w:t>
          </w:r>
        </w:sdtContent>
      </w:sdt>
      <w:r w:rsidR="00D5010D" w:rsidRPr="00C07E9C">
        <w:rPr>
          <w:b/>
          <w:szCs w:val="24"/>
          <w:u w:val="single"/>
        </w:rPr>
        <w:t xml:space="preserve"> </w:t>
      </w:r>
      <w:r w:rsidR="00C07E9C" w:rsidRPr="00C07E9C">
        <w:rPr>
          <w:b/>
          <w:szCs w:val="24"/>
          <w:u w:val="single"/>
        </w:rPr>
        <w:t>аннулировать идентификатор(ы) в системе товарного учета</w:t>
      </w:r>
    </w:p>
    <w:p w14:paraId="6B28DBD1" w14:textId="77777777" w:rsidR="00C07E9C" w:rsidRPr="00C07E9C" w:rsidRDefault="00E93393" w:rsidP="00C07E9C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i/>
          <w:sz w:val="20"/>
        </w:rPr>
      </w:pPr>
      <w:r>
        <w:rPr>
          <w:i/>
          <w:sz w:val="20"/>
        </w:rPr>
        <w:t>(Идентификаторы аннулируются</w:t>
      </w:r>
      <w:r w:rsidR="00C07E9C" w:rsidRPr="00C07E9C">
        <w:rPr>
          <w:i/>
          <w:sz w:val="20"/>
        </w:rPr>
        <w:t>)</w:t>
      </w:r>
    </w:p>
    <w:p w14:paraId="1985DAE9" w14:textId="77777777" w:rsidR="00C07E9C" w:rsidRPr="00C07E9C" w:rsidRDefault="00C07E9C" w:rsidP="00C07E9C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i/>
          <w:sz w:val="20"/>
        </w:rPr>
      </w:pPr>
    </w:p>
    <w:tbl>
      <w:tblPr>
        <w:tblStyle w:val="18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C07E9C" w:rsidRPr="00C07E9C" w14:paraId="12F257DD" w14:textId="77777777" w:rsidTr="00794481">
        <w:tc>
          <w:tcPr>
            <w:tcW w:w="4678" w:type="dxa"/>
            <w:shd w:val="clear" w:color="auto" w:fill="D9D9D9" w:themeFill="background1" w:themeFillShade="D9"/>
          </w:tcPr>
          <w:p w14:paraId="3F2BEB65" w14:textId="70F8DB79" w:rsidR="00C07E9C" w:rsidRPr="00C07E9C" w:rsidRDefault="002E4A57" w:rsidP="00C07E9C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C07E9C" w:rsidRPr="00C07E9C">
              <w:rPr>
                <w:szCs w:val="24"/>
              </w:rPr>
              <w:t>дентификатор</w:t>
            </w:r>
            <w:r>
              <w:rPr>
                <w:szCs w:val="24"/>
              </w:rPr>
              <w:t>(-ы) пользователя(-ей)</w:t>
            </w:r>
          </w:p>
        </w:tc>
      </w:tr>
      <w:tr w:rsidR="00C07E9C" w:rsidRPr="00C07E9C" w14:paraId="7AAF8E02" w14:textId="77777777" w:rsidTr="00794481">
        <w:tc>
          <w:tcPr>
            <w:tcW w:w="4678" w:type="dxa"/>
          </w:tcPr>
          <w:p w14:paraId="76216869" w14:textId="77777777" w:rsidR="00C07E9C" w:rsidRPr="00C07E9C" w:rsidRDefault="00C07E9C" w:rsidP="00C07E9C">
            <w:pPr>
              <w:widowControl w:val="0"/>
              <w:tabs>
                <w:tab w:val="left" w:pos="567"/>
              </w:tabs>
              <w:rPr>
                <w:szCs w:val="24"/>
              </w:rPr>
            </w:pPr>
          </w:p>
        </w:tc>
      </w:tr>
      <w:tr w:rsidR="00C07E9C" w:rsidRPr="00C07E9C" w14:paraId="4B3B87B9" w14:textId="77777777" w:rsidTr="00794481">
        <w:tc>
          <w:tcPr>
            <w:tcW w:w="4678" w:type="dxa"/>
          </w:tcPr>
          <w:p w14:paraId="3BE7EB52" w14:textId="77777777" w:rsidR="00C07E9C" w:rsidRPr="00C07E9C" w:rsidRDefault="00C07E9C" w:rsidP="00C07E9C">
            <w:pPr>
              <w:widowControl w:val="0"/>
              <w:tabs>
                <w:tab w:val="left" w:pos="567"/>
              </w:tabs>
              <w:rPr>
                <w:szCs w:val="24"/>
              </w:rPr>
            </w:pPr>
          </w:p>
        </w:tc>
      </w:tr>
    </w:tbl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2096"/>
        <w:gridCol w:w="839"/>
        <w:gridCol w:w="2201"/>
      </w:tblGrid>
      <w:tr w:rsidR="00C07E9C" w:rsidRPr="00C07E9C" w14:paraId="3CD21AD9" w14:textId="77777777" w:rsidTr="00794481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45D2A35E" w14:textId="77777777" w:rsidR="00C07E9C" w:rsidRPr="00C07E9C" w:rsidRDefault="00C07E9C" w:rsidP="00C07E9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0"/>
              </w:rPr>
            </w:pPr>
          </w:p>
        </w:tc>
      </w:tr>
      <w:tr w:rsidR="00C07E9C" w:rsidRPr="00C07E9C" w14:paraId="1CF9E5B2" w14:textId="77777777" w:rsidTr="00794481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635CDE88" w14:textId="77777777" w:rsidR="00C07E9C" w:rsidRPr="00C07E9C" w:rsidRDefault="00C07E9C" w:rsidP="00C07E9C">
            <w:pPr>
              <w:jc w:val="right"/>
              <w:rPr>
                <w:i/>
                <w:sz w:val="20"/>
              </w:rPr>
            </w:pPr>
            <w:r w:rsidRPr="00C07E9C">
              <w:rPr>
                <w:i/>
                <w:sz w:val="20"/>
              </w:rPr>
              <w:t>(Должность Руководителя Элеватора</w:t>
            </w:r>
          </w:p>
          <w:p w14:paraId="7CD1F03A" w14:textId="77777777" w:rsidR="00C07E9C" w:rsidRPr="00C07E9C" w:rsidRDefault="00C07E9C" w:rsidP="00C07E9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i/>
                <w:sz w:val="20"/>
              </w:rPr>
            </w:pPr>
            <w:r w:rsidRPr="00C07E9C">
              <w:rPr>
                <w:i/>
                <w:sz w:val="20"/>
              </w:rPr>
              <w:t xml:space="preserve"> или лица, действующего по доверенности)</w:t>
            </w:r>
          </w:p>
        </w:tc>
      </w:tr>
      <w:tr w:rsidR="00C07E9C" w:rsidRPr="00C07E9C" w14:paraId="3B62A619" w14:textId="77777777" w:rsidTr="00794481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9EDA49F" w14:textId="77777777" w:rsidR="00C07E9C" w:rsidRPr="00C07E9C" w:rsidRDefault="00C07E9C" w:rsidP="00C07E9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right"/>
              <w:textAlignment w:val="baseline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14:paraId="6CD1421F" w14:textId="77777777" w:rsidR="00C07E9C" w:rsidRPr="00C07E9C" w:rsidRDefault="00C07E9C" w:rsidP="00C07E9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right"/>
              <w:textAlignment w:val="baseline"/>
              <w:rPr>
                <w:sz w:val="20"/>
              </w:rPr>
            </w:pPr>
            <w:r w:rsidRPr="00C07E9C">
              <w:rPr>
                <w:sz w:val="20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14:paraId="32E2A1B7" w14:textId="77777777" w:rsidR="00C07E9C" w:rsidRPr="00C07E9C" w:rsidRDefault="00C07E9C" w:rsidP="00C07E9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0"/>
              </w:rPr>
            </w:pPr>
          </w:p>
        </w:tc>
      </w:tr>
      <w:tr w:rsidR="00C07E9C" w:rsidRPr="00C07E9C" w14:paraId="02C3A8BD" w14:textId="77777777" w:rsidTr="00794481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14:paraId="528AE4E6" w14:textId="77777777" w:rsidR="00C07E9C" w:rsidRPr="00C07E9C" w:rsidRDefault="00C07E9C" w:rsidP="00C07E9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right"/>
              <w:textAlignment w:val="baseline"/>
              <w:rPr>
                <w:i/>
                <w:sz w:val="20"/>
              </w:rPr>
            </w:pPr>
            <w:r w:rsidRPr="00C07E9C">
              <w:rPr>
                <w:i/>
                <w:sz w:val="20"/>
              </w:rPr>
              <w:t>(подпись)</w:t>
            </w:r>
          </w:p>
        </w:tc>
        <w:tc>
          <w:tcPr>
            <w:tcW w:w="283" w:type="dxa"/>
          </w:tcPr>
          <w:p w14:paraId="357C20E6" w14:textId="77777777" w:rsidR="00C07E9C" w:rsidRPr="00C07E9C" w:rsidRDefault="00C07E9C" w:rsidP="00C07E9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i/>
                <w:sz w:val="20"/>
              </w:rPr>
            </w:pPr>
          </w:p>
        </w:tc>
        <w:tc>
          <w:tcPr>
            <w:tcW w:w="2269" w:type="dxa"/>
          </w:tcPr>
          <w:p w14:paraId="7606ED1F" w14:textId="77777777" w:rsidR="00C07E9C" w:rsidRPr="00C07E9C" w:rsidRDefault="00C07E9C" w:rsidP="00C07E9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i/>
                <w:sz w:val="20"/>
              </w:rPr>
            </w:pPr>
            <w:r w:rsidRPr="00C07E9C">
              <w:rPr>
                <w:i/>
                <w:sz w:val="20"/>
              </w:rPr>
              <w:t>(Фамилия И.О.)</w:t>
            </w:r>
          </w:p>
        </w:tc>
      </w:tr>
      <w:tr w:rsidR="00C07E9C" w:rsidRPr="00C07E9C" w14:paraId="072ADEE4" w14:textId="77777777" w:rsidTr="00794481">
        <w:trPr>
          <w:trHeight w:val="20"/>
        </w:trPr>
        <w:tc>
          <w:tcPr>
            <w:tcW w:w="4678" w:type="dxa"/>
            <w:gridSpan w:val="3"/>
          </w:tcPr>
          <w:p w14:paraId="272D127C" w14:textId="77777777" w:rsidR="00C07E9C" w:rsidRPr="00C07E9C" w:rsidRDefault="00C07E9C" w:rsidP="00147B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</w:tr>
      <w:tr w:rsidR="00C07E9C" w:rsidRPr="00C07E9C" w14:paraId="5AAF7E57" w14:textId="77777777" w:rsidTr="00794481">
        <w:trPr>
          <w:trHeight w:val="20"/>
        </w:trPr>
        <w:tc>
          <w:tcPr>
            <w:tcW w:w="4678" w:type="dxa"/>
            <w:gridSpan w:val="3"/>
          </w:tcPr>
          <w:p w14:paraId="12B59205" w14:textId="77777777" w:rsidR="00C07E9C" w:rsidRPr="00C07E9C" w:rsidRDefault="00C07E9C" w:rsidP="00C07E9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0"/>
              </w:rPr>
            </w:pPr>
            <w:r w:rsidRPr="00C07E9C">
              <w:rPr>
                <w:sz w:val="20"/>
              </w:rPr>
              <w:t>«____» ___________ 20__ г.</w:t>
            </w:r>
          </w:p>
        </w:tc>
      </w:tr>
      <w:tr w:rsidR="00C07E9C" w:rsidRPr="00C07E9C" w14:paraId="12ED163C" w14:textId="77777777" w:rsidTr="00794481">
        <w:trPr>
          <w:trHeight w:val="20"/>
        </w:trPr>
        <w:tc>
          <w:tcPr>
            <w:tcW w:w="4678" w:type="dxa"/>
            <w:gridSpan w:val="3"/>
          </w:tcPr>
          <w:p w14:paraId="198EB61C" w14:textId="77777777" w:rsidR="00C07E9C" w:rsidRPr="00C07E9C" w:rsidRDefault="00C07E9C" w:rsidP="00C07E9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0"/>
              </w:rPr>
            </w:pPr>
          </w:p>
        </w:tc>
      </w:tr>
      <w:tr w:rsidR="00C07E9C" w:rsidRPr="00C07E9C" w14:paraId="78AE8D17" w14:textId="77777777" w:rsidTr="00147B08">
        <w:trPr>
          <w:trHeight w:val="80"/>
        </w:trPr>
        <w:tc>
          <w:tcPr>
            <w:tcW w:w="4678" w:type="dxa"/>
            <w:gridSpan w:val="3"/>
          </w:tcPr>
          <w:p w14:paraId="2C7AA8E8" w14:textId="77777777" w:rsidR="00C07E9C" w:rsidRPr="00147B08" w:rsidRDefault="00C07E9C" w:rsidP="00C07E9C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i/>
                <w:sz w:val="20"/>
              </w:rPr>
            </w:pPr>
            <w:r w:rsidRPr="00147B08">
              <w:rPr>
                <w:i/>
                <w:sz w:val="20"/>
              </w:rPr>
              <w:t>М.П.</w:t>
            </w:r>
          </w:p>
        </w:tc>
      </w:tr>
    </w:tbl>
    <w:p w14:paraId="5B67B021" w14:textId="77777777" w:rsidR="00C07E9C" w:rsidRPr="00147B08" w:rsidRDefault="00C07E9C" w:rsidP="00510AFE">
      <w:pPr>
        <w:rPr>
          <w:rFonts w:eastAsiaTheme="minorHAnsi"/>
          <w:sz w:val="16"/>
          <w:szCs w:val="16"/>
          <w:lang w:eastAsia="en-US"/>
        </w:rPr>
      </w:pPr>
      <w:proofErr w:type="gramStart"/>
      <w:r w:rsidRPr="00147B08">
        <w:rPr>
          <w:rFonts w:eastAsiaTheme="minorHAnsi"/>
          <w:sz w:val="16"/>
          <w:szCs w:val="16"/>
          <w:lang w:eastAsia="en-US"/>
        </w:rPr>
        <w:t>Исполнитель:_</w:t>
      </w:r>
      <w:proofErr w:type="gramEnd"/>
      <w:r w:rsidRPr="00147B08">
        <w:rPr>
          <w:rFonts w:eastAsiaTheme="minorHAnsi"/>
          <w:sz w:val="16"/>
          <w:szCs w:val="16"/>
          <w:lang w:eastAsia="en-US"/>
        </w:rPr>
        <w:t>__________________________________________</w:t>
      </w:r>
    </w:p>
    <w:p w14:paraId="355B0E7C" w14:textId="30252B5B" w:rsidR="00C07E9C" w:rsidRPr="00147B08" w:rsidRDefault="00C07E9C" w:rsidP="00147B08">
      <w:pPr>
        <w:rPr>
          <w:sz w:val="16"/>
          <w:szCs w:val="16"/>
        </w:rPr>
      </w:pPr>
      <w:r w:rsidRPr="00510AFE">
        <w:rPr>
          <w:rFonts w:eastAsiaTheme="minorHAnsi"/>
          <w:i/>
          <w:sz w:val="16"/>
          <w:szCs w:val="16"/>
          <w:lang w:eastAsia="en-US"/>
        </w:rPr>
        <w:t xml:space="preserve">                                 (ФИО, телефон, </w:t>
      </w:r>
      <w:r w:rsidRPr="00510AFE">
        <w:rPr>
          <w:rFonts w:eastAsiaTheme="minorHAnsi"/>
          <w:i/>
          <w:sz w:val="16"/>
          <w:szCs w:val="16"/>
          <w:lang w:val="en-US" w:eastAsia="en-US"/>
        </w:rPr>
        <w:t>e</w:t>
      </w:r>
      <w:r w:rsidRPr="00510AFE">
        <w:rPr>
          <w:rFonts w:eastAsiaTheme="minorHAnsi"/>
          <w:i/>
          <w:sz w:val="16"/>
          <w:szCs w:val="16"/>
          <w:lang w:eastAsia="en-US"/>
        </w:rPr>
        <w:t>-</w:t>
      </w:r>
      <w:r w:rsidRPr="00D638BA">
        <w:rPr>
          <w:rFonts w:eastAsiaTheme="minorHAnsi"/>
          <w:i/>
          <w:sz w:val="16"/>
          <w:szCs w:val="16"/>
          <w:lang w:val="en-US" w:eastAsia="en-US"/>
        </w:rPr>
        <w:t>mail</w:t>
      </w:r>
      <w:r w:rsidRPr="00D638BA">
        <w:rPr>
          <w:rFonts w:eastAsiaTheme="minorHAnsi"/>
          <w:i/>
          <w:sz w:val="16"/>
          <w:szCs w:val="16"/>
          <w:lang w:eastAsia="en-US"/>
        </w:rPr>
        <w:t>)</w:t>
      </w:r>
    </w:p>
    <w:p w14:paraId="014769C4" w14:textId="77777777" w:rsidR="00C07E9C" w:rsidRPr="00147B08" w:rsidRDefault="00C07E9C" w:rsidP="00147B08">
      <w:pPr>
        <w:rPr>
          <w:sz w:val="16"/>
          <w:szCs w:val="16"/>
        </w:rPr>
      </w:pPr>
      <w:r w:rsidRPr="00147B08">
        <w:rPr>
          <w:sz w:val="16"/>
          <w:szCs w:val="16"/>
        </w:rPr>
        <w:t>Примечание:</w:t>
      </w:r>
    </w:p>
    <w:p w14:paraId="2BB138F4" w14:textId="77777777" w:rsidR="00C07E9C" w:rsidRPr="00147B08" w:rsidRDefault="00C07E9C" w:rsidP="00147B08">
      <w:pPr>
        <w:rPr>
          <w:i/>
          <w:iCs/>
          <w:sz w:val="16"/>
          <w:szCs w:val="16"/>
        </w:rPr>
      </w:pPr>
      <w:r w:rsidRPr="00147B08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14:paraId="3D93CE22" w14:textId="1CFD14EF" w:rsidR="00D5010D" w:rsidRPr="00147B08" w:rsidRDefault="00E93393" w:rsidP="00147B08">
      <w:pPr>
        <w:pStyle w:val="afe"/>
        <w:numPr>
          <w:ilvl w:val="0"/>
          <w:numId w:val="14"/>
        </w:numPr>
        <w:rPr>
          <w:sz w:val="16"/>
          <w:szCs w:val="16"/>
        </w:rPr>
      </w:pPr>
      <w:r w:rsidRPr="00147B08">
        <w:rPr>
          <w:i/>
          <w:iCs/>
          <w:sz w:val="16"/>
          <w:szCs w:val="16"/>
        </w:rPr>
        <w:t>Нотариально удосто</w:t>
      </w:r>
      <w:r w:rsidR="00C07E9C" w:rsidRPr="00147B08">
        <w:rPr>
          <w:i/>
          <w:iCs/>
          <w:sz w:val="16"/>
          <w:szCs w:val="16"/>
        </w:rPr>
        <w:t>веренную копию доверенности, подтверждающую полномочия лица на подписание заявления;</w:t>
      </w:r>
    </w:p>
    <w:p w14:paraId="6A57D18E" w14:textId="77777777" w:rsidR="00965268" w:rsidRPr="00147B08" w:rsidRDefault="00C07E9C" w:rsidP="00147B08">
      <w:pPr>
        <w:pStyle w:val="afe"/>
        <w:numPr>
          <w:ilvl w:val="0"/>
          <w:numId w:val="14"/>
        </w:numPr>
        <w:rPr>
          <w:i/>
          <w:iCs/>
          <w:sz w:val="16"/>
          <w:szCs w:val="16"/>
        </w:rPr>
      </w:pPr>
      <w:r w:rsidRPr="00147B08">
        <w:rPr>
          <w:i/>
          <w:iCs/>
          <w:sz w:val="16"/>
          <w:szCs w:val="16"/>
        </w:rPr>
        <w:lastRenderedPageBreak/>
        <w:t>Документ, подтверждающий полномочия лица, выдавшего довер</w:t>
      </w:r>
      <w:r w:rsidR="00E93393" w:rsidRPr="00147B08">
        <w:rPr>
          <w:i/>
          <w:iCs/>
          <w:sz w:val="16"/>
          <w:szCs w:val="16"/>
        </w:rPr>
        <w:t>енность, либо его нотариально удосто</w:t>
      </w:r>
      <w:r w:rsidRPr="00147B08">
        <w:rPr>
          <w:i/>
          <w:iCs/>
          <w:sz w:val="16"/>
          <w:szCs w:val="16"/>
        </w:rPr>
        <w:t>веренную копию, либо выписку из него, заверенную подписью уполномоченного лица и скрепленную печатью заявителя.</w:t>
      </w:r>
    </w:p>
    <w:p w14:paraId="460F214F" w14:textId="77777777" w:rsidR="005E1EDC" w:rsidRPr="00A2013A" w:rsidRDefault="005E1EDC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b/>
          <w:szCs w:val="24"/>
        </w:rPr>
      </w:pPr>
      <w:r w:rsidRPr="00A2013A">
        <w:rPr>
          <w:b/>
          <w:szCs w:val="24"/>
        </w:rPr>
        <w:t xml:space="preserve">Форма </w:t>
      </w:r>
      <w:r w:rsidRPr="00A2013A">
        <w:rPr>
          <w:b/>
          <w:szCs w:val="24"/>
          <w:lang w:val="en-US"/>
        </w:rPr>
        <w:t>EL</w:t>
      </w:r>
      <w:r w:rsidRPr="00A2013A">
        <w:rPr>
          <w:b/>
          <w:szCs w:val="24"/>
        </w:rPr>
        <w:t>02</w:t>
      </w:r>
    </w:p>
    <w:p w14:paraId="4D7D9CAE" w14:textId="1608AB78" w:rsidR="00C07E9C" w:rsidRPr="00C07E9C" w:rsidRDefault="007C7658" w:rsidP="00C07E9C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Cs w:val="24"/>
        </w:rPr>
      </w:pPr>
      <w:r>
        <w:rPr>
          <w:szCs w:val="24"/>
        </w:rPr>
        <w:t>НКО</w:t>
      </w:r>
      <w:r w:rsidR="00C07E9C" w:rsidRPr="00C07E9C">
        <w:rPr>
          <w:szCs w:val="24"/>
        </w:rPr>
        <w:t xml:space="preserve"> НКЦ (АО)</w:t>
      </w:r>
      <w:r w:rsidR="00C07E9C" w:rsidRPr="00C07E9C" w:rsidDel="00A16654">
        <w:rPr>
          <w:szCs w:val="24"/>
        </w:rPr>
        <w:t xml:space="preserve"> </w:t>
      </w:r>
      <w:r w:rsidR="00C07E9C" w:rsidRPr="00C07E9C">
        <w:rPr>
          <w:szCs w:val="24"/>
        </w:rPr>
        <w:t xml:space="preserve"> </w:t>
      </w:r>
    </w:p>
    <w:p w14:paraId="66F095E7" w14:textId="77777777" w:rsidR="00C07E9C" w:rsidRPr="00C07E9C" w:rsidRDefault="00C07E9C" w:rsidP="00C07E9C">
      <w:pPr>
        <w:jc w:val="center"/>
        <w:rPr>
          <w:rFonts w:eastAsia="Calibri"/>
          <w:b/>
          <w:szCs w:val="24"/>
          <w:lang w:eastAsia="en-US"/>
        </w:rPr>
      </w:pPr>
    </w:p>
    <w:p w14:paraId="36B39ED4" w14:textId="77777777" w:rsidR="00C07E9C" w:rsidRPr="00C07E9C" w:rsidRDefault="00C07E9C" w:rsidP="00C07E9C">
      <w:pPr>
        <w:jc w:val="center"/>
        <w:rPr>
          <w:rFonts w:eastAsia="Calibri"/>
          <w:b/>
          <w:szCs w:val="24"/>
          <w:lang w:eastAsia="en-US"/>
        </w:rPr>
      </w:pPr>
      <w:r w:rsidRPr="00C07E9C">
        <w:rPr>
          <w:rFonts w:eastAsia="Calibri"/>
          <w:b/>
          <w:szCs w:val="24"/>
          <w:lang w:eastAsia="en-US"/>
        </w:rPr>
        <w:t>ЗАЯВЛЕНИЕ №___</w:t>
      </w:r>
    </w:p>
    <w:p w14:paraId="23E0F1AD" w14:textId="77777777" w:rsidR="00C07E9C" w:rsidRPr="00C07E9C" w:rsidRDefault="00DF4622" w:rsidP="00C07E9C">
      <w:pPr>
        <w:overflowPunct w:val="0"/>
        <w:autoSpaceDE w:val="0"/>
        <w:autoSpaceDN w:val="0"/>
        <w:adjustRightInd w:val="0"/>
        <w:spacing w:line="120" w:lineRule="atLeast"/>
        <w:ind w:left="1418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прекращении Постоянного пароля и выдаче нового Начального пароля </w:t>
      </w:r>
    </w:p>
    <w:p w14:paraId="07A43857" w14:textId="77777777" w:rsidR="00C07E9C" w:rsidRPr="00C07E9C" w:rsidRDefault="00C07E9C" w:rsidP="00C07E9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14:paraId="421227D0" w14:textId="77777777" w:rsidR="00C07E9C" w:rsidRPr="00C07E9C" w:rsidRDefault="00C07E9C" w:rsidP="00C07E9C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C07E9C">
        <w:rPr>
          <w:szCs w:val="24"/>
        </w:rPr>
        <w:t>Настоящим</w:t>
      </w:r>
    </w:p>
    <w:tbl>
      <w:tblPr>
        <w:tblStyle w:val="18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C07E9C" w:rsidRPr="00C07E9C" w14:paraId="2CB83C0F" w14:textId="77777777" w:rsidTr="00794481">
        <w:trPr>
          <w:trHeight w:val="62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D8E37F8" w14:textId="77777777" w:rsidR="00C07E9C" w:rsidRPr="00C07E9C" w:rsidRDefault="00C07E9C" w:rsidP="00C07E9C">
            <w:pPr>
              <w:widowControl w:val="0"/>
              <w:jc w:val="center"/>
              <w:rPr>
                <w:sz w:val="22"/>
              </w:rPr>
            </w:pPr>
            <w:r w:rsidRPr="00C07E9C">
              <w:rPr>
                <w:sz w:val="22"/>
              </w:rPr>
              <w:t>Элеватор</w:t>
            </w:r>
          </w:p>
        </w:tc>
        <w:tc>
          <w:tcPr>
            <w:tcW w:w="6946" w:type="dxa"/>
          </w:tcPr>
          <w:p w14:paraId="64060407" w14:textId="77777777" w:rsidR="00C07E9C" w:rsidRPr="00C07E9C" w:rsidRDefault="00C07E9C" w:rsidP="00C07E9C">
            <w:pPr>
              <w:widowControl w:val="0"/>
              <w:jc w:val="center"/>
              <w:rPr>
                <w:sz w:val="20"/>
              </w:rPr>
            </w:pPr>
          </w:p>
          <w:p w14:paraId="55D55FB3" w14:textId="77777777" w:rsidR="00C07E9C" w:rsidRPr="00C07E9C" w:rsidRDefault="00C07E9C" w:rsidP="00C07E9C">
            <w:pPr>
              <w:widowControl w:val="0"/>
              <w:jc w:val="center"/>
              <w:rPr>
                <w:i/>
                <w:sz w:val="20"/>
              </w:rPr>
            </w:pPr>
          </w:p>
          <w:p w14:paraId="75C54A17" w14:textId="77777777" w:rsidR="00C07E9C" w:rsidRPr="00C07E9C" w:rsidRDefault="00C07E9C" w:rsidP="00C07E9C">
            <w:pPr>
              <w:widowControl w:val="0"/>
              <w:jc w:val="center"/>
              <w:rPr>
                <w:sz w:val="20"/>
              </w:rPr>
            </w:pPr>
            <w:r w:rsidRPr="00C07E9C">
              <w:rPr>
                <w:i/>
                <w:sz w:val="20"/>
              </w:rPr>
              <w:t xml:space="preserve">Указывается полное наименование организации </w:t>
            </w:r>
          </w:p>
        </w:tc>
      </w:tr>
      <w:tr w:rsidR="00C07E9C" w:rsidRPr="00C07E9C" w14:paraId="6FADCAFC" w14:textId="77777777" w:rsidTr="0079448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2E4CDE9" w14:textId="77777777" w:rsidR="00C07E9C" w:rsidRPr="00C07E9C" w:rsidRDefault="00C07E9C" w:rsidP="00C07E9C">
            <w:pPr>
              <w:widowControl w:val="0"/>
              <w:jc w:val="center"/>
              <w:rPr>
                <w:sz w:val="22"/>
              </w:rPr>
            </w:pPr>
            <w:r w:rsidRPr="00C07E9C">
              <w:rPr>
                <w:sz w:val="22"/>
              </w:rPr>
              <w:t>Идентификатор</w:t>
            </w:r>
          </w:p>
        </w:tc>
        <w:tc>
          <w:tcPr>
            <w:tcW w:w="6946" w:type="dxa"/>
          </w:tcPr>
          <w:p w14:paraId="0EBC41E8" w14:textId="77777777" w:rsidR="00C07E9C" w:rsidRPr="00C07E9C" w:rsidRDefault="00C07E9C" w:rsidP="00C07E9C">
            <w:pPr>
              <w:widowControl w:val="0"/>
              <w:jc w:val="center"/>
              <w:rPr>
                <w:i/>
                <w:sz w:val="20"/>
              </w:rPr>
            </w:pPr>
          </w:p>
          <w:p w14:paraId="67392816" w14:textId="77777777" w:rsidR="00C07E9C" w:rsidRPr="00C07E9C" w:rsidRDefault="00C07E9C" w:rsidP="00C07E9C">
            <w:pPr>
              <w:widowControl w:val="0"/>
              <w:jc w:val="center"/>
              <w:rPr>
                <w:i/>
                <w:sz w:val="20"/>
              </w:rPr>
            </w:pPr>
          </w:p>
          <w:p w14:paraId="16C3C6C9" w14:textId="77777777" w:rsidR="00C07E9C" w:rsidRPr="00C07E9C" w:rsidRDefault="00C07E9C" w:rsidP="00C07E9C">
            <w:pPr>
              <w:widowControl w:val="0"/>
              <w:jc w:val="center"/>
              <w:rPr>
                <w:sz w:val="20"/>
              </w:rPr>
            </w:pPr>
            <w:r w:rsidRPr="00C07E9C">
              <w:rPr>
                <w:i/>
                <w:sz w:val="20"/>
              </w:rPr>
              <w:t>Указывается идентификатор</w:t>
            </w:r>
          </w:p>
        </w:tc>
      </w:tr>
      <w:tr w:rsidR="00C07E9C" w:rsidRPr="00C07E9C" w14:paraId="7CB20FC6" w14:textId="77777777" w:rsidTr="0079448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95107B3" w14:textId="77777777" w:rsidR="00C07E9C" w:rsidRPr="00C07E9C" w:rsidRDefault="00C07E9C" w:rsidP="00C07E9C">
            <w:pPr>
              <w:widowControl w:val="0"/>
              <w:jc w:val="center"/>
              <w:rPr>
                <w:sz w:val="22"/>
              </w:rPr>
            </w:pPr>
            <w:r w:rsidRPr="00C07E9C">
              <w:rPr>
                <w:sz w:val="22"/>
              </w:rPr>
              <w:t>Номер телефона</w:t>
            </w:r>
          </w:p>
        </w:tc>
        <w:tc>
          <w:tcPr>
            <w:tcW w:w="6946" w:type="dxa"/>
          </w:tcPr>
          <w:p w14:paraId="34A15C6F" w14:textId="77777777" w:rsidR="00C07E9C" w:rsidRPr="00C07E9C" w:rsidRDefault="00C07E9C" w:rsidP="00C07E9C">
            <w:pPr>
              <w:widowControl w:val="0"/>
              <w:jc w:val="center"/>
              <w:rPr>
                <w:i/>
                <w:sz w:val="20"/>
              </w:rPr>
            </w:pPr>
          </w:p>
          <w:p w14:paraId="2D63D249" w14:textId="77777777" w:rsidR="00C07E9C" w:rsidRPr="00C07E9C" w:rsidRDefault="00C07E9C" w:rsidP="00C07E9C">
            <w:pPr>
              <w:widowControl w:val="0"/>
              <w:jc w:val="center"/>
              <w:rPr>
                <w:i/>
                <w:sz w:val="20"/>
              </w:rPr>
            </w:pPr>
          </w:p>
          <w:p w14:paraId="69870AB1" w14:textId="77777777" w:rsidR="00C07E9C" w:rsidRPr="00C07E9C" w:rsidRDefault="00C07E9C" w:rsidP="00C07E9C">
            <w:pPr>
              <w:widowControl w:val="0"/>
              <w:jc w:val="center"/>
              <w:rPr>
                <w:sz w:val="20"/>
              </w:rPr>
            </w:pPr>
            <w:r w:rsidRPr="00C07E9C">
              <w:rPr>
                <w:i/>
                <w:sz w:val="20"/>
              </w:rPr>
              <w:t>Указывается номер телефона</w:t>
            </w:r>
          </w:p>
        </w:tc>
      </w:tr>
    </w:tbl>
    <w:p w14:paraId="56141936" w14:textId="77777777" w:rsidR="00C07E9C" w:rsidRPr="00C07E9C" w:rsidRDefault="00C07E9C" w:rsidP="00C07E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18173D" w14:textId="77777777" w:rsidR="00DF4622" w:rsidRDefault="00DF4622" w:rsidP="00C07E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406B35" w14:textId="65A6CD78" w:rsidR="00C07E9C" w:rsidRPr="00C07E9C" w:rsidRDefault="00C07E9C" w:rsidP="00C07E9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07E9C">
        <w:rPr>
          <w:sz w:val="22"/>
          <w:szCs w:val="22"/>
        </w:rPr>
        <w:t xml:space="preserve">просит </w:t>
      </w:r>
      <w:r w:rsidR="00DF4622">
        <w:rPr>
          <w:sz w:val="22"/>
          <w:szCs w:val="22"/>
        </w:rPr>
        <w:t>прекратить действие Постоянного пароля</w:t>
      </w:r>
      <w:r w:rsidR="00A2013A">
        <w:rPr>
          <w:sz w:val="22"/>
          <w:szCs w:val="22"/>
        </w:rPr>
        <w:t xml:space="preserve"> для</w:t>
      </w:r>
      <w:r w:rsidR="00DF4622">
        <w:rPr>
          <w:sz w:val="22"/>
          <w:szCs w:val="22"/>
        </w:rPr>
        <w:t xml:space="preserve"> указанного выше Идентификатора и выдать новый Начальный пароль в соответствии с Регламентом предоставления </w:t>
      </w:r>
      <w:r w:rsidR="007C7658">
        <w:rPr>
          <w:sz w:val="22"/>
          <w:szCs w:val="22"/>
        </w:rPr>
        <w:t>Небанковской кредитной организации – центрального контрагента</w:t>
      </w:r>
      <w:r w:rsidR="00A2013A">
        <w:rPr>
          <w:sz w:val="22"/>
          <w:szCs w:val="22"/>
        </w:rPr>
        <w:t xml:space="preserve"> «Национальный </w:t>
      </w:r>
      <w:r w:rsidR="00841B7F">
        <w:rPr>
          <w:sz w:val="22"/>
          <w:szCs w:val="22"/>
        </w:rPr>
        <w:t>К</w:t>
      </w:r>
      <w:r w:rsidR="00A2013A">
        <w:rPr>
          <w:sz w:val="22"/>
          <w:szCs w:val="22"/>
        </w:rPr>
        <w:t xml:space="preserve">лиринговый </w:t>
      </w:r>
      <w:r w:rsidR="00841B7F">
        <w:rPr>
          <w:sz w:val="22"/>
          <w:szCs w:val="22"/>
        </w:rPr>
        <w:t>Ц</w:t>
      </w:r>
      <w:r w:rsidR="00A2013A">
        <w:rPr>
          <w:sz w:val="22"/>
          <w:szCs w:val="22"/>
        </w:rPr>
        <w:t xml:space="preserve">ентр» (Акционерное общество) </w:t>
      </w:r>
      <w:r w:rsidR="00DF4622">
        <w:rPr>
          <w:sz w:val="22"/>
          <w:szCs w:val="22"/>
        </w:rPr>
        <w:t>доступа к системе товарного учета при осуществлении функций оператора товарных поставок.</w:t>
      </w:r>
    </w:p>
    <w:p w14:paraId="795DA73E" w14:textId="77777777" w:rsidR="00C07E9C" w:rsidRPr="00C07E9C" w:rsidRDefault="00C07E9C" w:rsidP="00C07E9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8E5F14F" w14:textId="77777777" w:rsidR="00C07E9C" w:rsidRDefault="00C07E9C" w:rsidP="00C07E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6719DF" w14:textId="77777777" w:rsidR="00DF4622" w:rsidRPr="00C07E9C" w:rsidRDefault="00DF4622" w:rsidP="00C07E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58665D" w14:textId="77777777" w:rsidR="00C07E9C" w:rsidRDefault="00C07E9C" w:rsidP="00C07E9C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</w:p>
    <w:p w14:paraId="785BDC44" w14:textId="77777777" w:rsidR="00DF4622" w:rsidRPr="00C07E9C" w:rsidRDefault="00DF4622" w:rsidP="00C07E9C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</w:p>
    <w:p w14:paraId="771E1EC7" w14:textId="77777777" w:rsidR="00C07E9C" w:rsidRPr="00C07E9C" w:rsidRDefault="00C07E9C" w:rsidP="00C07E9C">
      <w:pPr>
        <w:framePr w:w="6166" w:h="2341" w:hSpace="180" w:wrap="around" w:vAnchor="text" w:hAnchor="page" w:x="4993" w:y="238"/>
        <w:jc w:val="right"/>
        <w:rPr>
          <w:i/>
          <w:sz w:val="20"/>
        </w:rPr>
      </w:pPr>
      <w:r w:rsidRPr="00C07E9C">
        <w:rPr>
          <w:i/>
          <w:sz w:val="20"/>
        </w:rPr>
        <w:t>_____________________________</w:t>
      </w:r>
    </w:p>
    <w:p w14:paraId="598F9EB8" w14:textId="77777777" w:rsidR="00C07E9C" w:rsidRPr="00C07E9C" w:rsidRDefault="00C07E9C" w:rsidP="00C07E9C">
      <w:pPr>
        <w:framePr w:w="6166" w:h="2341" w:hSpace="180" w:wrap="around" w:vAnchor="text" w:hAnchor="page" w:x="4993" w:y="238"/>
        <w:jc w:val="right"/>
        <w:rPr>
          <w:i/>
          <w:sz w:val="20"/>
        </w:rPr>
      </w:pPr>
      <w:r w:rsidRPr="00C07E9C">
        <w:rPr>
          <w:i/>
          <w:sz w:val="20"/>
        </w:rPr>
        <w:t>(Должность Руководителя Элеватора</w:t>
      </w:r>
    </w:p>
    <w:p w14:paraId="75C8DE5E" w14:textId="77777777" w:rsidR="00C07E9C" w:rsidRPr="00C07E9C" w:rsidRDefault="00C07E9C" w:rsidP="00C07E9C">
      <w:pPr>
        <w:framePr w:w="6166" w:h="2341" w:hSpace="180" w:wrap="around" w:vAnchor="text" w:hAnchor="page" w:x="4993" w:y="238"/>
        <w:jc w:val="right"/>
        <w:rPr>
          <w:i/>
          <w:sz w:val="20"/>
        </w:rPr>
      </w:pPr>
      <w:r w:rsidRPr="00C07E9C">
        <w:rPr>
          <w:i/>
          <w:sz w:val="20"/>
        </w:rPr>
        <w:t xml:space="preserve"> или лица, действующего по доверенности)</w:t>
      </w:r>
    </w:p>
    <w:p w14:paraId="3607C112" w14:textId="77777777" w:rsidR="00C07E9C" w:rsidRPr="00C07E9C" w:rsidRDefault="00C07E9C" w:rsidP="00C07E9C">
      <w:pPr>
        <w:framePr w:w="6166" w:h="2341" w:hSpace="180" w:wrap="around" w:vAnchor="text" w:hAnchor="page" w:x="4993" w:y="238"/>
        <w:jc w:val="right"/>
        <w:rPr>
          <w:i/>
          <w:sz w:val="20"/>
        </w:rPr>
      </w:pPr>
    </w:p>
    <w:p w14:paraId="6286B25E" w14:textId="77777777" w:rsidR="00C07E9C" w:rsidRPr="00C07E9C" w:rsidRDefault="00C07E9C" w:rsidP="00C07E9C">
      <w:pPr>
        <w:framePr w:w="6166" w:h="2341" w:hSpace="180" w:wrap="around" w:vAnchor="text" w:hAnchor="page" w:x="4993" w:y="238"/>
        <w:jc w:val="right"/>
        <w:rPr>
          <w:i/>
          <w:sz w:val="20"/>
        </w:rPr>
      </w:pPr>
      <w:r w:rsidRPr="00C07E9C">
        <w:rPr>
          <w:i/>
          <w:sz w:val="20"/>
        </w:rPr>
        <w:t xml:space="preserve"> ___________/________________/</w:t>
      </w:r>
    </w:p>
    <w:p w14:paraId="6475B064" w14:textId="77777777" w:rsidR="00C07E9C" w:rsidRPr="00C07E9C" w:rsidRDefault="00C07E9C" w:rsidP="00C07E9C">
      <w:pPr>
        <w:framePr w:w="6166" w:h="2341" w:hSpace="180" w:wrap="around" w:vAnchor="text" w:hAnchor="page" w:x="4993" w:y="238"/>
        <w:jc w:val="right"/>
        <w:rPr>
          <w:i/>
          <w:sz w:val="20"/>
        </w:rPr>
      </w:pPr>
      <w:r w:rsidRPr="00C07E9C">
        <w:rPr>
          <w:i/>
          <w:sz w:val="20"/>
        </w:rPr>
        <w:t xml:space="preserve"> (</w:t>
      </w:r>
      <w:proofErr w:type="gramStart"/>
      <w:r w:rsidRPr="00C07E9C">
        <w:rPr>
          <w:i/>
          <w:sz w:val="20"/>
        </w:rPr>
        <w:t xml:space="preserve">Подпись)   </w:t>
      </w:r>
      <w:proofErr w:type="gramEnd"/>
      <w:r w:rsidRPr="00C07E9C">
        <w:rPr>
          <w:i/>
          <w:sz w:val="20"/>
        </w:rPr>
        <w:t xml:space="preserve">          (Фамилия И.О.)</w:t>
      </w:r>
    </w:p>
    <w:p w14:paraId="11FCC9EB" w14:textId="77777777" w:rsidR="00C07E9C" w:rsidRPr="00C07E9C" w:rsidRDefault="00C07E9C" w:rsidP="00C07E9C">
      <w:pPr>
        <w:framePr w:w="6166" w:h="2341" w:hSpace="180" w:wrap="around" w:vAnchor="text" w:hAnchor="page" w:x="4993" w:y="238"/>
        <w:jc w:val="right"/>
        <w:rPr>
          <w:i/>
          <w:sz w:val="20"/>
        </w:rPr>
      </w:pPr>
    </w:p>
    <w:p w14:paraId="29DAEAD4" w14:textId="77777777" w:rsidR="00C07E9C" w:rsidRPr="00C07E9C" w:rsidRDefault="00C07E9C" w:rsidP="00C07E9C">
      <w:pPr>
        <w:framePr w:w="6166" w:h="2341" w:hSpace="180" w:wrap="around" w:vAnchor="text" w:hAnchor="page" w:x="4993" w:y="238"/>
        <w:jc w:val="right"/>
        <w:rPr>
          <w:i/>
          <w:sz w:val="20"/>
        </w:rPr>
      </w:pPr>
      <w:r w:rsidRPr="00C07E9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«____» ___________ 20__ г.</w:t>
      </w:r>
    </w:p>
    <w:p w14:paraId="4E6F922B" w14:textId="77777777" w:rsidR="00C07E9C" w:rsidRPr="00C07E9C" w:rsidRDefault="00C07E9C" w:rsidP="00C07E9C">
      <w:pPr>
        <w:framePr w:w="6166" w:h="2341" w:hSpace="180" w:wrap="around" w:vAnchor="text" w:hAnchor="page" w:x="4993" w:y="238"/>
        <w:jc w:val="right"/>
        <w:rPr>
          <w:i/>
          <w:sz w:val="20"/>
        </w:rPr>
      </w:pPr>
    </w:p>
    <w:p w14:paraId="29475C94" w14:textId="77777777" w:rsidR="00C07E9C" w:rsidRPr="00510AFE" w:rsidRDefault="00C07E9C" w:rsidP="00C07E9C">
      <w:pPr>
        <w:framePr w:w="6166" w:h="2341" w:hSpace="180" w:wrap="around" w:vAnchor="text" w:hAnchor="page" w:x="4993" w:y="238"/>
        <w:jc w:val="right"/>
        <w:rPr>
          <w:i/>
          <w:sz w:val="20"/>
        </w:rPr>
      </w:pPr>
      <w:r w:rsidRPr="00510AFE">
        <w:rPr>
          <w:i/>
          <w:sz w:val="20"/>
        </w:rPr>
        <w:t>М.П.</w:t>
      </w:r>
    </w:p>
    <w:p w14:paraId="31B77541" w14:textId="77777777" w:rsidR="00C07E9C" w:rsidRPr="00212139" w:rsidRDefault="00C07E9C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661A1022" w14:textId="77777777" w:rsidR="00C07E9C" w:rsidRPr="00212139" w:rsidRDefault="00C07E9C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10E9DA2C" w14:textId="77777777" w:rsidR="00C07E9C" w:rsidRPr="00212139" w:rsidRDefault="00C07E9C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76637A16" w14:textId="77777777" w:rsidR="00C07E9C" w:rsidRPr="00212139" w:rsidRDefault="00C07E9C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614F8F5B" w14:textId="77777777" w:rsidR="00C07E9C" w:rsidRPr="00212139" w:rsidRDefault="00C07E9C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443B8F84" w14:textId="77777777" w:rsidR="00C07E9C" w:rsidRPr="00212139" w:rsidRDefault="00C07E9C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3BFDA5A7" w14:textId="77777777" w:rsidR="00C07E9C" w:rsidRPr="00212139" w:rsidRDefault="00C07E9C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0CC8C453" w14:textId="77777777" w:rsidR="00C07E9C" w:rsidRPr="00212139" w:rsidRDefault="00C07E9C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0D2050AA" w14:textId="77777777" w:rsidR="00C07E9C" w:rsidRDefault="00C07E9C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2BC33930" w14:textId="77777777" w:rsidR="00D5010D" w:rsidRDefault="00D5010D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7B75BF73" w14:textId="77777777" w:rsidR="00D5010D" w:rsidRDefault="00D5010D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6F3E96E3" w14:textId="77777777" w:rsidR="00212139" w:rsidRDefault="00212139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4F2F62E6" w14:textId="77777777" w:rsidR="00212139" w:rsidRDefault="00212139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67F1E2B3" w14:textId="77777777" w:rsidR="00D5010D" w:rsidRPr="00C07E9C" w:rsidRDefault="00D5010D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4592E25D" w14:textId="77777777" w:rsidR="00C07E9C" w:rsidRPr="00C07E9C" w:rsidRDefault="00C07E9C" w:rsidP="00C07E9C">
      <w:pPr>
        <w:overflowPunct w:val="0"/>
        <w:autoSpaceDE w:val="0"/>
        <w:autoSpaceDN w:val="0"/>
        <w:adjustRightInd w:val="0"/>
        <w:ind w:left="708"/>
        <w:textAlignment w:val="baseline"/>
      </w:pPr>
    </w:p>
    <w:p w14:paraId="2F02F4DC" w14:textId="77777777" w:rsidR="00C07E9C" w:rsidRPr="00147B08" w:rsidRDefault="00C07E9C" w:rsidP="00510AFE">
      <w:pPr>
        <w:rPr>
          <w:rFonts w:eastAsiaTheme="minorHAnsi"/>
          <w:sz w:val="16"/>
          <w:szCs w:val="16"/>
          <w:lang w:eastAsia="en-US"/>
        </w:rPr>
      </w:pPr>
      <w:proofErr w:type="gramStart"/>
      <w:r w:rsidRPr="00147B08">
        <w:rPr>
          <w:rFonts w:eastAsiaTheme="minorHAnsi"/>
          <w:sz w:val="16"/>
          <w:szCs w:val="16"/>
          <w:lang w:eastAsia="en-US"/>
        </w:rPr>
        <w:t>Исполнитель:_</w:t>
      </w:r>
      <w:proofErr w:type="gramEnd"/>
      <w:r w:rsidRPr="00147B08">
        <w:rPr>
          <w:rFonts w:eastAsiaTheme="minorHAnsi"/>
          <w:sz w:val="16"/>
          <w:szCs w:val="16"/>
          <w:lang w:eastAsia="en-US"/>
        </w:rPr>
        <w:t>__________________________________________</w:t>
      </w:r>
    </w:p>
    <w:p w14:paraId="68C98859" w14:textId="38C3543C" w:rsidR="00C07E9C" w:rsidRPr="00147B08" w:rsidRDefault="00C07E9C" w:rsidP="00147B08">
      <w:pPr>
        <w:rPr>
          <w:i/>
          <w:iCs/>
          <w:sz w:val="16"/>
          <w:szCs w:val="16"/>
        </w:rPr>
      </w:pPr>
      <w:r w:rsidRPr="00510AFE">
        <w:rPr>
          <w:rFonts w:eastAsiaTheme="minorHAnsi"/>
          <w:i/>
          <w:sz w:val="16"/>
          <w:szCs w:val="16"/>
          <w:lang w:eastAsia="en-US"/>
        </w:rPr>
        <w:t xml:space="preserve">                                 (ФИО, телефон, </w:t>
      </w:r>
      <w:r w:rsidRPr="00510AFE">
        <w:rPr>
          <w:rFonts w:eastAsiaTheme="minorHAnsi"/>
          <w:i/>
          <w:sz w:val="16"/>
          <w:szCs w:val="16"/>
          <w:lang w:val="en-US" w:eastAsia="en-US"/>
        </w:rPr>
        <w:t>e</w:t>
      </w:r>
      <w:r w:rsidRPr="00510AFE">
        <w:rPr>
          <w:rFonts w:eastAsiaTheme="minorHAnsi"/>
          <w:i/>
          <w:sz w:val="16"/>
          <w:szCs w:val="16"/>
          <w:lang w:eastAsia="en-US"/>
        </w:rPr>
        <w:t>-</w:t>
      </w:r>
      <w:r w:rsidRPr="00510AFE">
        <w:rPr>
          <w:rFonts w:eastAsiaTheme="minorHAnsi"/>
          <w:i/>
          <w:sz w:val="16"/>
          <w:szCs w:val="16"/>
          <w:lang w:val="en-US" w:eastAsia="en-US"/>
        </w:rPr>
        <w:t>mail</w:t>
      </w:r>
      <w:r w:rsidRPr="00D638BA">
        <w:rPr>
          <w:rFonts w:eastAsiaTheme="minorHAnsi"/>
          <w:i/>
          <w:sz w:val="16"/>
          <w:szCs w:val="16"/>
          <w:lang w:eastAsia="en-US"/>
        </w:rPr>
        <w:t>)</w:t>
      </w:r>
    </w:p>
    <w:p w14:paraId="1680BC5D" w14:textId="77777777" w:rsidR="00C07E9C" w:rsidRPr="00147B08" w:rsidRDefault="00C07E9C" w:rsidP="00147B08">
      <w:pPr>
        <w:rPr>
          <w:i/>
          <w:iCs/>
          <w:sz w:val="16"/>
          <w:szCs w:val="16"/>
        </w:rPr>
      </w:pPr>
      <w:r w:rsidRPr="00147B08">
        <w:rPr>
          <w:i/>
          <w:iCs/>
          <w:sz w:val="16"/>
          <w:szCs w:val="16"/>
        </w:rPr>
        <w:t>Примечание:</w:t>
      </w:r>
    </w:p>
    <w:p w14:paraId="63C70331" w14:textId="77777777" w:rsidR="00C07E9C" w:rsidRPr="00147B08" w:rsidRDefault="00C07E9C" w:rsidP="00147B08">
      <w:pPr>
        <w:rPr>
          <w:i/>
          <w:iCs/>
          <w:sz w:val="16"/>
          <w:szCs w:val="16"/>
        </w:rPr>
      </w:pPr>
      <w:r w:rsidRPr="00147B08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14:paraId="64D24C9C" w14:textId="77777777" w:rsidR="00C07E9C" w:rsidRPr="00147B08" w:rsidRDefault="00C07E9C" w:rsidP="00147B08">
      <w:pPr>
        <w:pStyle w:val="afe"/>
        <w:numPr>
          <w:ilvl w:val="0"/>
          <w:numId w:val="15"/>
        </w:numPr>
        <w:rPr>
          <w:i/>
          <w:iCs/>
          <w:sz w:val="16"/>
          <w:szCs w:val="16"/>
        </w:rPr>
      </w:pPr>
      <w:r w:rsidRPr="00147B08">
        <w:rPr>
          <w:i/>
          <w:iCs/>
          <w:sz w:val="16"/>
          <w:szCs w:val="16"/>
        </w:rPr>
        <w:t xml:space="preserve">Нотариально </w:t>
      </w:r>
      <w:r w:rsidR="00E93393" w:rsidRPr="00147B08">
        <w:rPr>
          <w:i/>
          <w:iCs/>
          <w:sz w:val="16"/>
          <w:szCs w:val="16"/>
        </w:rPr>
        <w:t>удосто</w:t>
      </w:r>
      <w:r w:rsidRPr="00147B08">
        <w:rPr>
          <w:i/>
          <w:iCs/>
          <w:sz w:val="16"/>
          <w:szCs w:val="16"/>
        </w:rPr>
        <w:t>веренная копия доверенности, подтверждающая полномочия лица на подписание заявления;</w:t>
      </w:r>
    </w:p>
    <w:p w14:paraId="72D1E665" w14:textId="77777777" w:rsidR="00C07E9C" w:rsidRPr="00147B08" w:rsidRDefault="00C07E9C" w:rsidP="00147B08">
      <w:pPr>
        <w:pStyle w:val="afe"/>
        <w:numPr>
          <w:ilvl w:val="0"/>
          <w:numId w:val="15"/>
        </w:numPr>
        <w:rPr>
          <w:i/>
          <w:iCs/>
          <w:sz w:val="16"/>
          <w:szCs w:val="16"/>
        </w:rPr>
      </w:pPr>
      <w:r w:rsidRPr="00147B08">
        <w:rPr>
          <w:i/>
          <w:iCs/>
          <w:sz w:val="16"/>
          <w:szCs w:val="16"/>
        </w:rPr>
        <w:t>Документ, подтверждающий полномочия лица, выдавшего довер</w:t>
      </w:r>
      <w:r w:rsidR="00E93393" w:rsidRPr="00147B08">
        <w:rPr>
          <w:i/>
          <w:iCs/>
          <w:sz w:val="16"/>
          <w:szCs w:val="16"/>
        </w:rPr>
        <w:t>енность, либо его нотариально удосто</w:t>
      </w:r>
      <w:r w:rsidRPr="00147B08">
        <w:rPr>
          <w:i/>
          <w:iCs/>
          <w:sz w:val="16"/>
          <w:szCs w:val="16"/>
        </w:rPr>
        <w:t>веренную копию, либо выписку из него, заверенную подписью уполномоченного лица и скрепленную печатью.</w:t>
      </w:r>
    </w:p>
    <w:sectPr w:rsidR="00C07E9C" w:rsidRPr="00147B08" w:rsidSect="00147B08">
      <w:footerReference w:type="default" r:id="rId13"/>
      <w:headerReference w:type="first" r:id="rId14"/>
      <w:pgSz w:w="12242" w:h="15842" w:code="1"/>
      <w:pgMar w:top="1276" w:right="902" w:bottom="1077" w:left="1418" w:header="624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2878D" w14:textId="77777777" w:rsidR="003F3CB8" w:rsidRDefault="003F3CB8">
      <w:r>
        <w:separator/>
      </w:r>
    </w:p>
    <w:p w14:paraId="49D70038" w14:textId="77777777" w:rsidR="003F3CB8" w:rsidRDefault="003F3CB8"/>
  </w:endnote>
  <w:endnote w:type="continuationSeparator" w:id="0">
    <w:p w14:paraId="4B9DDBF7" w14:textId="77777777" w:rsidR="003F3CB8" w:rsidRDefault="003F3CB8">
      <w:r>
        <w:continuationSeparator/>
      </w:r>
    </w:p>
    <w:p w14:paraId="020C6A1A" w14:textId="77777777" w:rsidR="003F3CB8" w:rsidRDefault="003F3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A2E2" w14:textId="77777777" w:rsidR="00002A52" w:rsidRDefault="00002A5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E5B1B7" w14:textId="77777777" w:rsidR="00002A52" w:rsidRDefault="00002A5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4519C" w14:textId="77777777" w:rsidR="00002A52" w:rsidRDefault="00002A52">
    <w:pPr>
      <w:pStyle w:val="ab"/>
      <w:framePr w:wrap="around" w:vAnchor="text" w:hAnchor="margin" w:xAlign="right" w:y="1"/>
      <w:widowControl/>
      <w:tabs>
        <w:tab w:val="clear" w:pos="4320"/>
        <w:tab w:val="clear" w:pos="8640"/>
        <w:tab w:val="center" w:pos="4153"/>
        <w:tab w:val="right" w:pos="8306"/>
      </w:tabs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7658">
      <w:rPr>
        <w:rStyle w:val="aa"/>
        <w:noProof/>
      </w:rPr>
      <w:t>2</w:t>
    </w:r>
    <w:r>
      <w:rPr>
        <w:rStyle w:val="aa"/>
      </w:rPr>
      <w:fldChar w:fldCharType="end"/>
    </w:r>
  </w:p>
  <w:p w14:paraId="51FB9D2C" w14:textId="77777777" w:rsidR="00002A52" w:rsidRDefault="00002A52">
    <w:pPr>
      <w:pStyle w:val="ab"/>
      <w:widowControl/>
      <w:tabs>
        <w:tab w:val="clear" w:pos="4320"/>
        <w:tab w:val="clear" w:pos="8640"/>
        <w:tab w:val="center" w:pos="4153"/>
        <w:tab w:val="right" w:pos="830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EB4D2" w14:textId="77777777" w:rsidR="00002A52" w:rsidRDefault="00002A52">
    <w:pPr>
      <w:pStyle w:val="ab"/>
      <w:widowControl/>
      <w:tabs>
        <w:tab w:val="clear" w:pos="4320"/>
        <w:tab w:val="clear" w:pos="8640"/>
        <w:tab w:val="center" w:pos="4153"/>
        <w:tab w:val="right" w:pos="8306"/>
      </w:tabs>
      <w:ind w:right="360"/>
    </w:pPr>
  </w:p>
  <w:p w14:paraId="78CB9D2C" w14:textId="77777777" w:rsidR="00002A52" w:rsidRDefault="00002A52" w:rsidP="00B1201E">
    <w:pPr>
      <w:pStyle w:val="ab"/>
      <w:framePr w:wrap="around" w:vAnchor="text" w:hAnchor="page" w:x="11266" w:y="134"/>
      <w:widowControl/>
      <w:tabs>
        <w:tab w:val="clear" w:pos="4320"/>
        <w:tab w:val="clear" w:pos="8640"/>
        <w:tab w:val="center" w:pos="4153"/>
        <w:tab w:val="right" w:pos="8306"/>
      </w:tabs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0C47">
      <w:rPr>
        <w:rStyle w:val="aa"/>
        <w:noProof/>
      </w:rPr>
      <w:t>9</w:t>
    </w:r>
    <w:r>
      <w:rPr>
        <w:rStyle w:val="aa"/>
      </w:rPr>
      <w:fldChar w:fldCharType="end"/>
    </w:r>
  </w:p>
  <w:p w14:paraId="3659ACBA" w14:textId="77777777" w:rsidR="00002A52" w:rsidRDefault="00002A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42B94" w14:textId="77777777" w:rsidR="003F3CB8" w:rsidRDefault="003F3CB8">
      <w:r>
        <w:separator/>
      </w:r>
    </w:p>
    <w:p w14:paraId="0E6888F0" w14:textId="77777777" w:rsidR="003F3CB8" w:rsidRDefault="003F3CB8"/>
  </w:footnote>
  <w:footnote w:type="continuationSeparator" w:id="0">
    <w:p w14:paraId="28B8FEDF" w14:textId="77777777" w:rsidR="003F3CB8" w:rsidRDefault="003F3CB8">
      <w:r>
        <w:continuationSeparator/>
      </w:r>
    </w:p>
    <w:p w14:paraId="5C168455" w14:textId="77777777" w:rsidR="003F3CB8" w:rsidRDefault="003F3C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53F30" w14:textId="4B255B3F" w:rsidR="00002A52" w:rsidRDefault="00F86926" w:rsidP="008955DA">
    <w:pPr>
      <w:pBdr>
        <w:bottom w:val="single" w:sz="4" w:space="1" w:color="auto"/>
      </w:pBdr>
      <w:jc w:val="center"/>
      <w:rPr>
        <w:sz w:val="16"/>
      </w:rPr>
    </w:pPr>
    <w:r>
      <w:rPr>
        <w:sz w:val="16"/>
      </w:rPr>
      <w:t xml:space="preserve">Регламент предоставления </w:t>
    </w:r>
    <w:r w:rsidR="00A40B3F">
      <w:rPr>
        <w:sz w:val="16"/>
      </w:rPr>
      <w:t xml:space="preserve">Небанковской кредитной организацией – </w:t>
    </w:r>
    <w:proofErr w:type="gramStart"/>
    <w:r w:rsidR="00A40B3F">
      <w:rPr>
        <w:sz w:val="16"/>
      </w:rPr>
      <w:t xml:space="preserve">центральным </w:t>
    </w:r>
    <w:r w:rsidR="0018508F">
      <w:rPr>
        <w:sz w:val="16"/>
      </w:rPr>
      <w:t xml:space="preserve"> «</w:t>
    </w:r>
    <w:proofErr w:type="gramEnd"/>
    <w:r w:rsidR="0018508F">
      <w:rPr>
        <w:sz w:val="16"/>
      </w:rPr>
      <w:t>Национальный Клиринговый Центр» (Акционерное общество)</w:t>
    </w:r>
    <w:r>
      <w:rPr>
        <w:sz w:val="16"/>
      </w:rPr>
      <w:t xml:space="preserve"> </w:t>
    </w:r>
    <w:r w:rsidR="00A2013A">
      <w:rPr>
        <w:sz w:val="16"/>
      </w:rPr>
      <w:t xml:space="preserve">доступа к системе товарного учета </w:t>
    </w:r>
    <w:r>
      <w:rPr>
        <w:sz w:val="16"/>
      </w:rPr>
      <w:t>при осуществлении</w:t>
    </w:r>
    <w:r w:rsidR="0018508F">
      <w:rPr>
        <w:sz w:val="16"/>
      </w:rPr>
      <w:t xml:space="preserve"> </w:t>
    </w:r>
    <w:r w:rsidR="00002A52">
      <w:rPr>
        <w:sz w:val="16"/>
      </w:rPr>
      <w:t xml:space="preserve">функций оператора товарных поставок </w:t>
    </w:r>
  </w:p>
  <w:p w14:paraId="33661670" w14:textId="77777777" w:rsidR="00002A52" w:rsidRDefault="00002A52">
    <w:pPr>
      <w:pBdr>
        <w:bottom w:val="single" w:sz="4" w:space="1" w:color="auto"/>
      </w:pBdr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31E98" w14:textId="77777777" w:rsidR="00002A52" w:rsidRDefault="00002A52">
    <w:pPr>
      <w:pBdr>
        <w:bottom w:val="single" w:sz="4" w:space="1" w:color="auto"/>
      </w:pBdr>
      <w:jc w:val="center"/>
      <w:rPr>
        <w:sz w:val="16"/>
      </w:rPr>
    </w:pPr>
    <w:r>
      <w:rPr>
        <w:sz w:val="16"/>
      </w:rPr>
      <w:t xml:space="preserve">Порядок </w:t>
    </w:r>
    <w:proofErr w:type="gramStart"/>
    <w:r>
      <w:rPr>
        <w:sz w:val="16"/>
      </w:rPr>
      <w:t>взаимодействия  Оператора</w:t>
    </w:r>
    <w:proofErr w:type="gramEnd"/>
    <w:r>
      <w:rPr>
        <w:sz w:val="16"/>
      </w:rPr>
      <w:t xml:space="preserve"> товарных поставок и Элеваторов при осуществлении деятельности Оператора товарных поставок Банком «Национальный Клиринговый Центр» (Акционерное общество)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DCEE9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7707D"/>
    <w:multiLevelType w:val="multilevel"/>
    <w:tmpl w:val="D1B0E7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88E6530"/>
    <w:multiLevelType w:val="hybridMultilevel"/>
    <w:tmpl w:val="CE9A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FC346A"/>
    <w:multiLevelType w:val="hybridMultilevel"/>
    <w:tmpl w:val="728494E4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7AAD"/>
    <w:multiLevelType w:val="hybridMultilevel"/>
    <w:tmpl w:val="26EED7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EC649A"/>
    <w:multiLevelType w:val="hybridMultilevel"/>
    <w:tmpl w:val="52F4F0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7AF26FF"/>
    <w:multiLevelType w:val="singleLevel"/>
    <w:tmpl w:val="89A4B88C"/>
    <w:lvl w:ilvl="0">
      <w:start w:val="1"/>
      <w:numFmt w:val="bullet"/>
      <w:pStyle w:val="Pointmark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8" w15:restartNumberingAfterBreak="0">
    <w:nsid w:val="3A4B7F23"/>
    <w:multiLevelType w:val="hybridMultilevel"/>
    <w:tmpl w:val="7A9AEA9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EB30C8C"/>
    <w:multiLevelType w:val="hybridMultilevel"/>
    <w:tmpl w:val="6C0A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474D7"/>
    <w:multiLevelType w:val="hybridMultilevel"/>
    <w:tmpl w:val="6BEC9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155381E"/>
    <w:multiLevelType w:val="multilevel"/>
    <w:tmpl w:val="51DCBF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6189230B"/>
    <w:multiLevelType w:val="multilevel"/>
    <w:tmpl w:val="38FA2C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5" w15:restartNumberingAfterBreak="0">
    <w:nsid w:val="79B13D0B"/>
    <w:multiLevelType w:val="multilevel"/>
    <w:tmpl w:val="941C5AD0"/>
    <w:styleLink w:val="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79BE3F34"/>
    <w:multiLevelType w:val="multilevel"/>
    <w:tmpl w:val="D1B0E7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16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EE"/>
    <w:rsid w:val="00000F0C"/>
    <w:rsid w:val="00001E2D"/>
    <w:rsid w:val="00002A52"/>
    <w:rsid w:val="00002CBC"/>
    <w:rsid w:val="0000349B"/>
    <w:rsid w:val="00004888"/>
    <w:rsid w:val="000052F1"/>
    <w:rsid w:val="00005BA7"/>
    <w:rsid w:val="0000685C"/>
    <w:rsid w:val="00007703"/>
    <w:rsid w:val="000078D3"/>
    <w:rsid w:val="00011BE8"/>
    <w:rsid w:val="00014A53"/>
    <w:rsid w:val="00015E35"/>
    <w:rsid w:val="000176A9"/>
    <w:rsid w:val="000210DF"/>
    <w:rsid w:val="00021A75"/>
    <w:rsid w:val="0002751D"/>
    <w:rsid w:val="00027609"/>
    <w:rsid w:val="000301F4"/>
    <w:rsid w:val="000303D7"/>
    <w:rsid w:val="0003106D"/>
    <w:rsid w:val="000312C1"/>
    <w:rsid w:val="000349BF"/>
    <w:rsid w:val="000413F3"/>
    <w:rsid w:val="0004394B"/>
    <w:rsid w:val="00047714"/>
    <w:rsid w:val="000522FA"/>
    <w:rsid w:val="0005523D"/>
    <w:rsid w:val="00057D81"/>
    <w:rsid w:val="00061C9D"/>
    <w:rsid w:val="00063209"/>
    <w:rsid w:val="00063293"/>
    <w:rsid w:val="00064D1B"/>
    <w:rsid w:val="00071EB6"/>
    <w:rsid w:val="00072BFC"/>
    <w:rsid w:val="00075663"/>
    <w:rsid w:val="0008045A"/>
    <w:rsid w:val="00085C21"/>
    <w:rsid w:val="00087C1F"/>
    <w:rsid w:val="000917E6"/>
    <w:rsid w:val="00094857"/>
    <w:rsid w:val="00096627"/>
    <w:rsid w:val="000A1BE3"/>
    <w:rsid w:val="000A4487"/>
    <w:rsid w:val="000A5B0D"/>
    <w:rsid w:val="000A771F"/>
    <w:rsid w:val="000B1EDE"/>
    <w:rsid w:val="000B46D5"/>
    <w:rsid w:val="000B7E06"/>
    <w:rsid w:val="000C0056"/>
    <w:rsid w:val="000C153F"/>
    <w:rsid w:val="000C2C04"/>
    <w:rsid w:val="000C34C1"/>
    <w:rsid w:val="000C42A5"/>
    <w:rsid w:val="000D07AA"/>
    <w:rsid w:val="000D1099"/>
    <w:rsid w:val="000E0479"/>
    <w:rsid w:val="000E0654"/>
    <w:rsid w:val="000E07A8"/>
    <w:rsid w:val="000E49C8"/>
    <w:rsid w:val="000E6945"/>
    <w:rsid w:val="000E6BD2"/>
    <w:rsid w:val="000F0BB1"/>
    <w:rsid w:val="000F1408"/>
    <w:rsid w:val="000F2BE1"/>
    <w:rsid w:val="000F37D6"/>
    <w:rsid w:val="000F6986"/>
    <w:rsid w:val="00102DC1"/>
    <w:rsid w:val="0010487C"/>
    <w:rsid w:val="00111C74"/>
    <w:rsid w:val="00112187"/>
    <w:rsid w:val="001138A9"/>
    <w:rsid w:val="00125E20"/>
    <w:rsid w:val="0012612A"/>
    <w:rsid w:val="00127B8C"/>
    <w:rsid w:val="00130E95"/>
    <w:rsid w:val="00131881"/>
    <w:rsid w:val="00134659"/>
    <w:rsid w:val="00141E2B"/>
    <w:rsid w:val="00147B08"/>
    <w:rsid w:val="00147D34"/>
    <w:rsid w:val="0015403D"/>
    <w:rsid w:val="001574DA"/>
    <w:rsid w:val="0016121D"/>
    <w:rsid w:val="00162BCB"/>
    <w:rsid w:val="00164FDD"/>
    <w:rsid w:val="0017311F"/>
    <w:rsid w:val="00176111"/>
    <w:rsid w:val="00183C7F"/>
    <w:rsid w:val="00184A46"/>
    <w:rsid w:val="0018508F"/>
    <w:rsid w:val="00185E3B"/>
    <w:rsid w:val="001873F9"/>
    <w:rsid w:val="0018751A"/>
    <w:rsid w:val="00190056"/>
    <w:rsid w:val="001909E8"/>
    <w:rsid w:val="0019267B"/>
    <w:rsid w:val="001937A8"/>
    <w:rsid w:val="00194CBD"/>
    <w:rsid w:val="00195068"/>
    <w:rsid w:val="001964D9"/>
    <w:rsid w:val="001A01F6"/>
    <w:rsid w:val="001A584B"/>
    <w:rsid w:val="001A7A26"/>
    <w:rsid w:val="001B3397"/>
    <w:rsid w:val="001B4963"/>
    <w:rsid w:val="001B50CB"/>
    <w:rsid w:val="001B666F"/>
    <w:rsid w:val="001B6A20"/>
    <w:rsid w:val="001B7EF7"/>
    <w:rsid w:val="001C2D59"/>
    <w:rsid w:val="001C35D0"/>
    <w:rsid w:val="001C58DC"/>
    <w:rsid w:val="001C5CAF"/>
    <w:rsid w:val="001C6F05"/>
    <w:rsid w:val="001C71E2"/>
    <w:rsid w:val="001D0825"/>
    <w:rsid w:val="001D1543"/>
    <w:rsid w:val="001D21F4"/>
    <w:rsid w:val="001D2411"/>
    <w:rsid w:val="001D3ED6"/>
    <w:rsid w:val="001D5BC6"/>
    <w:rsid w:val="001E194F"/>
    <w:rsid w:val="001E19EA"/>
    <w:rsid w:val="001E1D6C"/>
    <w:rsid w:val="001E313C"/>
    <w:rsid w:val="001E39AF"/>
    <w:rsid w:val="001E4179"/>
    <w:rsid w:val="001E644A"/>
    <w:rsid w:val="001E6FB3"/>
    <w:rsid w:val="001E74F8"/>
    <w:rsid w:val="001E7690"/>
    <w:rsid w:val="001E7C1A"/>
    <w:rsid w:val="001F117F"/>
    <w:rsid w:val="001F1392"/>
    <w:rsid w:val="001F241A"/>
    <w:rsid w:val="001F48C1"/>
    <w:rsid w:val="001F539A"/>
    <w:rsid w:val="002017C6"/>
    <w:rsid w:val="00201D50"/>
    <w:rsid w:val="002038EF"/>
    <w:rsid w:val="00204811"/>
    <w:rsid w:val="002056D2"/>
    <w:rsid w:val="0020600F"/>
    <w:rsid w:val="00211E08"/>
    <w:rsid w:val="00212139"/>
    <w:rsid w:val="00217600"/>
    <w:rsid w:val="0022055A"/>
    <w:rsid w:val="0022174A"/>
    <w:rsid w:val="00222283"/>
    <w:rsid w:val="00222BE7"/>
    <w:rsid w:val="00227339"/>
    <w:rsid w:val="00230920"/>
    <w:rsid w:val="0023108B"/>
    <w:rsid w:val="00232863"/>
    <w:rsid w:val="002348E7"/>
    <w:rsid w:val="00234C93"/>
    <w:rsid w:val="00237924"/>
    <w:rsid w:val="00237A96"/>
    <w:rsid w:val="002412FF"/>
    <w:rsid w:val="00241CC5"/>
    <w:rsid w:val="00241D82"/>
    <w:rsid w:val="00241EC7"/>
    <w:rsid w:val="00242CF8"/>
    <w:rsid w:val="002448DB"/>
    <w:rsid w:val="002452E7"/>
    <w:rsid w:val="00246519"/>
    <w:rsid w:val="00247A7B"/>
    <w:rsid w:val="002504B1"/>
    <w:rsid w:val="00252E82"/>
    <w:rsid w:val="002567B9"/>
    <w:rsid w:val="00260570"/>
    <w:rsid w:val="00261F18"/>
    <w:rsid w:val="002647EA"/>
    <w:rsid w:val="0026580E"/>
    <w:rsid w:val="00266AB2"/>
    <w:rsid w:val="00267060"/>
    <w:rsid w:val="00267C89"/>
    <w:rsid w:val="00273696"/>
    <w:rsid w:val="00276130"/>
    <w:rsid w:val="00277DCB"/>
    <w:rsid w:val="00281080"/>
    <w:rsid w:val="00282BE8"/>
    <w:rsid w:val="00285863"/>
    <w:rsid w:val="002907CD"/>
    <w:rsid w:val="002911B3"/>
    <w:rsid w:val="00294A7C"/>
    <w:rsid w:val="00297D9B"/>
    <w:rsid w:val="002A462C"/>
    <w:rsid w:val="002A6470"/>
    <w:rsid w:val="002A70F2"/>
    <w:rsid w:val="002B0DE2"/>
    <w:rsid w:val="002B38AB"/>
    <w:rsid w:val="002B3FA2"/>
    <w:rsid w:val="002B7ADC"/>
    <w:rsid w:val="002C2F5D"/>
    <w:rsid w:val="002C3392"/>
    <w:rsid w:val="002C3426"/>
    <w:rsid w:val="002C45A1"/>
    <w:rsid w:val="002C683F"/>
    <w:rsid w:val="002D0D95"/>
    <w:rsid w:val="002D1885"/>
    <w:rsid w:val="002D1CD7"/>
    <w:rsid w:val="002D1FBC"/>
    <w:rsid w:val="002D1FF2"/>
    <w:rsid w:val="002D382A"/>
    <w:rsid w:val="002D5ED4"/>
    <w:rsid w:val="002D732E"/>
    <w:rsid w:val="002E02A8"/>
    <w:rsid w:val="002E187D"/>
    <w:rsid w:val="002E1D4A"/>
    <w:rsid w:val="002E338E"/>
    <w:rsid w:val="002E4A57"/>
    <w:rsid w:val="002E6D87"/>
    <w:rsid w:val="002E7A92"/>
    <w:rsid w:val="002F3D44"/>
    <w:rsid w:val="00300124"/>
    <w:rsid w:val="0030119D"/>
    <w:rsid w:val="00302FB9"/>
    <w:rsid w:val="003035EB"/>
    <w:rsid w:val="00306D6E"/>
    <w:rsid w:val="00307683"/>
    <w:rsid w:val="00307921"/>
    <w:rsid w:val="00312813"/>
    <w:rsid w:val="00313045"/>
    <w:rsid w:val="00315340"/>
    <w:rsid w:val="0031643B"/>
    <w:rsid w:val="0031708B"/>
    <w:rsid w:val="0031721A"/>
    <w:rsid w:val="00321209"/>
    <w:rsid w:val="0032186D"/>
    <w:rsid w:val="00325454"/>
    <w:rsid w:val="003261A9"/>
    <w:rsid w:val="00326D55"/>
    <w:rsid w:val="00327406"/>
    <w:rsid w:val="0033068E"/>
    <w:rsid w:val="00330C41"/>
    <w:rsid w:val="00331845"/>
    <w:rsid w:val="00333131"/>
    <w:rsid w:val="00334B31"/>
    <w:rsid w:val="00335738"/>
    <w:rsid w:val="003429F1"/>
    <w:rsid w:val="00344BB1"/>
    <w:rsid w:val="0034571C"/>
    <w:rsid w:val="00347168"/>
    <w:rsid w:val="003474D4"/>
    <w:rsid w:val="00355DFE"/>
    <w:rsid w:val="003605D9"/>
    <w:rsid w:val="00360CD1"/>
    <w:rsid w:val="00362285"/>
    <w:rsid w:val="00367071"/>
    <w:rsid w:val="0036740F"/>
    <w:rsid w:val="00371805"/>
    <w:rsid w:val="00376CCE"/>
    <w:rsid w:val="00381D73"/>
    <w:rsid w:val="00384A5A"/>
    <w:rsid w:val="00384BBA"/>
    <w:rsid w:val="00386629"/>
    <w:rsid w:val="00391541"/>
    <w:rsid w:val="00397104"/>
    <w:rsid w:val="003A1815"/>
    <w:rsid w:val="003A20D1"/>
    <w:rsid w:val="003A3346"/>
    <w:rsid w:val="003A3AF9"/>
    <w:rsid w:val="003A5E39"/>
    <w:rsid w:val="003A7750"/>
    <w:rsid w:val="003B05FB"/>
    <w:rsid w:val="003B1858"/>
    <w:rsid w:val="003B360E"/>
    <w:rsid w:val="003B5A0A"/>
    <w:rsid w:val="003C0866"/>
    <w:rsid w:val="003C0EF3"/>
    <w:rsid w:val="003C2030"/>
    <w:rsid w:val="003C2297"/>
    <w:rsid w:val="003C386C"/>
    <w:rsid w:val="003D1DA9"/>
    <w:rsid w:val="003D38EE"/>
    <w:rsid w:val="003D6E19"/>
    <w:rsid w:val="003E019F"/>
    <w:rsid w:val="003E1562"/>
    <w:rsid w:val="003E4E33"/>
    <w:rsid w:val="003E6B03"/>
    <w:rsid w:val="003F1EAE"/>
    <w:rsid w:val="003F3CB8"/>
    <w:rsid w:val="003F4015"/>
    <w:rsid w:val="003F5E3A"/>
    <w:rsid w:val="004019B5"/>
    <w:rsid w:val="004036E2"/>
    <w:rsid w:val="00404EE9"/>
    <w:rsid w:val="004069A6"/>
    <w:rsid w:val="00412D1B"/>
    <w:rsid w:val="00414E52"/>
    <w:rsid w:val="00420E74"/>
    <w:rsid w:val="00421746"/>
    <w:rsid w:val="00423C2B"/>
    <w:rsid w:val="00424B27"/>
    <w:rsid w:val="00431E15"/>
    <w:rsid w:val="0043220C"/>
    <w:rsid w:val="00432630"/>
    <w:rsid w:val="00433031"/>
    <w:rsid w:val="00433C4B"/>
    <w:rsid w:val="004426AE"/>
    <w:rsid w:val="00443354"/>
    <w:rsid w:val="00444F25"/>
    <w:rsid w:val="00446F43"/>
    <w:rsid w:val="004502D5"/>
    <w:rsid w:val="00450359"/>
    <w:rsid w:val="00452C56"/>
    <w:rsid w:val="0045320E"/>
    <w:rsid w:val="0045357E"/>
    <w:rsid w:val="004626CF"/>
    <w:rsid w:val="00463CA6"/>
    <w:rsid w:val="0046535E"/>
    <w:rsid w:val="00465D48"/>
    <w:rsid w:val="00466155"/>
    <w:rsid w:val="004745E1"/>
    <w:rsid w:val="00480569"/>
    <w:rsid w:val="00483351"/>
    <w:rsid w:val="0048407E"/>
    <w:rsid w:val="0048565A"/>
    <w:rsid w:val="004865DF"/>
    <w:rsid w:val="00492136"/>
    <w:rsid w:val="0049502F"/>
    <w:rsid w:val="0049545F"/>
    <w:rsid w:val="00495F0D"/>
    <w:rsid w:val="00497118"/>
    <w:rsid w:val="0049748D"/>
    <w:rsid w:val="00497E03"/>
    <w:rsid w:val="004A34AD"/>
    <w:rsid w:val="004B30E7"/>
    <w:rsid w:val="004B3944"/>
    <w:rsid w:val="004B3AE6"/>
    <w:rsid w:val="004B5038"/>
    <w:rsid w:val="004B7674"/>
    <w:rsid w:val="004C6D53"/>
    <w:rsid w:val="004C7A4F"/>
    <w:rsid w:val="004D76BA"/>
    <w:rsid w:val="004E09AB"/>
    <w:rsid w:val="004E674A"/>
    <w:rsid w:val="004F0B04"/>
    <w:rsid w:val="004F10E8"/>
    <w:rsid w:val="004F1B5C"/>
    <w:rsid w:val="004F5DBB"/>
    <w:rsid w:val="004F7C77"/>
    <w:rsid w:val="005021CF"/>
    <w:rsid w:val="00510113"/>
    <w:rsid w:val="00510AFE"/>
    <w:rsid w:val="00512515"/>
    <w:rsid w:val="00513221"/>
    <w:rsid w:val="00513B9B"/>
    <w:rsid w:val="005146B0"/>
    <w:rsid w:val="00516CE4"/>
    <w:rsid w:val="0051750B"/>
    <w:rsid w:val="005179FF"/>
    <w:rsid w:val="00521E8C"/>
    <w:rsid w:val="005245DC"/>
    <w:rsid w:val="005248C9"/>
    <w:rsid w:val="00533E75"/>
    <w:rsid w:val="005357F3"/>
    <w:rsid w:val="00535FE2"/>
    <w:rsid w:val="00536934"/>
    <w:rsid w:val="00537F68"/>
    <w:rsid w:val="00542CF9"/>
    <w:rsid w:val="0054443C"/>
    <w:rsid w:val="00544EF7"/>
    <w:rsid w:val="00546F8A"/>
    <w:rsid w:val="00550248"/>
    <w:rsid w:val="00552BE3"/>
    <w:rsid w:val="00554EA6"/>
    <w:rsid w:val="00556A29"/>
    <w:rsid w:val="005628CD"/>
    <w:rsid w:val="00563FE3"/>
    <w:rsid w:val="00564BD8"/>
    <w:rsid w:val="00576446"/>
    <w:rsid w:val="005768C4"/>
    <w:rsid w:val="00580F77"/>
    <w:rsid w:val="005810D4"/>
    <w:rsid w:val="00582382"/>
    <w:rsid w:val="0058242D"/>
    <w:rsid w:val="00583617"/>
    <w:rsid w:val="00583F49"/>
    <w:rsid w:val="005860CC"/>
    <w:rsid w:val="00586B59"/>
    <w:rsid w:val="00586F2B"/>
    <w:rsid w:val="00592529"/>
    <w:rsid w:val="005958E0"/>
    <w:rsid w:val="005A427D"/>
    <w:rsid w:val="005A49B6"/>
    <w:rsid w:val="005A4C72"/>
    <w:rsid w:val="005A57C5"/>
    <w:rsid w:val="005A5B54"/>
    <w:rsid w:val="005B0B24"/>
    <w:rsid w:val="005B3366"/>
    <w:rsid w:val="005B37AE"/>
    <w:rsid w:val="005B3C2D"/>
    <w:rsid w:val="005B41B4"/>
    <w:rsid w:val="005B491B"/>
    <w:rsid w:val="005B52B8"/>
    <w:rsid w:val="005B57E2"/>
    <w:rsid w:val="005B5811"/>
    <w:rsid w:val="005C4B6F"/>
    <w:rsid w:val="005C7711"/>
    <w:rsid w:val="005D1E55"/>
    <w:rsid w:val="005D303D"/>
    <w:rsid w:val="005D48E5"/>
    <w:rsid w:val="005D5E9C"/>
    <w:rsid w:val="005D796B"/>
    <w:rsid w:val="005E19CB"/>
    <w:rsid w:val="005E1EDC"/>
    <w:rsid w:val="005E21E4"/>
    <w:rsid w:val="005E2546"/>
    <w:rsid w:val="005E2735"/>
    <w:rsid w:val="005E38D7"/>
    <w:rsid w:val="005E3A36"/>
    <w:rsid w:val="005E4308"/>
    <w:rsid w:val="005E667E"/>
    <w:rsid w:val="005F135A"/>
    <w:rsid w:val="005F1F0C"/>
    <w:rsid w:val="005F2442"/>
    <w:rsid w:val="005F2CEA"/>
    <w:rsid w:val="005F3D23"/>
    <w:rsid w:val="005F4C4E"/>
    <w:rsid w:val="005F7936"/>
    <w:rsid w:val="0060187A"/>
    <w:rsid w:val="00601DD6"/>
    <w:rsid w:val="006035BF"/>
    <w:rsid w:val="0060473B"/>
    <w:rsid w:val="00605634"/>
    <w:rsid w:val="006059AB"/>
    <w:rsid w:val="00614F8D"/>
    <w:rsid w:val="00616C0F"/>
    <w:rsid w:val="006209A5"/>
    <w:rsid w:val="0062117D"/>
    <w:rsid w:val="00621AD1"/>
    <w:rsid w:val="00627718"/>
    <w:rsid w:val="00630A3D"/>
    <w:rsid w:val="00632548"/>
    <w:rsid w:val="00633B23"/>
    <w:rsid w:val="00636B1E"/>
    <w:rsid w:val="0064259A"/>
    <w:rsid w:val="00644510"/>
    <w:rsid w:val="00647951"/>
    <w:rsid w:val="00663B8F"/>
    <w:rsid w:val="00665EFA"/>
    <w:rsid w:val="006678EE"/>
    <w:rsid w:val="0067247F"/>
    <w:rsid w:val="00673B74"/>
    <w:rsid w:val="00676210"/>
    <w:rsid w:val="00681491"/>
    <w:rsid w:val="00681564"/>
    <w:rsid w:val="00681F5E"/>
    <w:rsid w:val="00683018"/>
    <w:rsid w:val="00686326"/>
    <w:rsid w:val="006867E1"/>
    <w:rsid w:val="006876B4"/>
    <w:rsid w:val="00690223"/>
    <w:rsid w:val="0069333F"/>
    <w:rsid w:val="006943A8"/>
    <w:rsid w:val="00696507"/>
    <w:rsid w:val="006A1CEE"/>
    <w:rsid w:val="006A1E72"/>
    <w:rsid w:val="006A2284"/>
    <w:rsid w:val="006B426C"/>
    <w:rsid w:val="006B4533"/>
    <w:rsid w:val="006B464A"/>
    <w:rsid w:val="006B5871"/>
    <w:rsid w:val="006C1C66"/>
    <w:rsid w:val="006C2447"/>
    <w:rsid w:val="006C43DD"/>
    <w:rsid w:val="006C5645"/>
    <w:rsid w:val="006C729B"/>
    <w:rsid w:val="006C7383"/>
    <w:rsid w:val="006C793F"/>
    <w:rsid w:val="006C7E60"/>
    <w:rsid w:val="006D1E7E"/>
    <w:rsid w:val="006D4EDF"/>
    <w:rsid w:val="006D4F2C"/>
    <w:rsid w:val="006D534E"/>
    <w:rsid w:val="006D7E12"/>
    <w:rsid w:val="006E063E"/>
    <w:rsid w:val="006E74C4"/>
    <w:rsid w:val="006F102C"/>
    <w:rsid w:val="006F1408"/>
    <w:rsid w:val="006F3366"/>
    <w:rsid w:val="006F3D00"/>
    <w:rsid w:val="006F55BB"/>
    <w:rsid w:val="006F7768"/>
    <w:rsid w:val="006F7F60"/>
    <w:rsid w:val="00700291"/>
    <w:rsid w:val="007027EA"/>
    <w:rsid w:val="00702921"/>
    <w:rsid w:val="007029B7"/>
    <w:rsid w:val="00702EE8"/>
    <w:rsid w:val="00704126"/>
    <w:rsid w:val="00704188"/>
    <w:rsid w:val="00704F80"/>
    <w:rsid w:val="00705A55"/>
    <w:rsid w:val="00707F01"/>
    <w:rsid w:val="00712425"/>
    <w:rsid w:val="00712EBF"/>
    <w:rsid w:val="0072148D"/>
    <w:rsid w:val="00723EC8"/>
    <w:rsid w:val="00726569"/>
    <w:rsid w:val="00732DAC"/>
    <w:rsid w:val="0073334D"/>
    <w:rsid w:val="00733562"/>
    <w:rsid w:val="0073405C"/>
    <w:rsid w:val="00736595"/>
    <w:rsid w:val="00741C09"/>
    <w:rsid w:val="00743EBE"/>
    <w:rsid w:val="00756E5E"/>
    <w:rsid w:val="00756EB1"/>
    <w:rsid w:val="007572D0"/>
    <w:rsid w:val="0076669F"/>
    <w:rsid w:val="00767E0F"/>
    <w:rsid w:val="007701B6"/>
    <w:rsid w:val="00770DBB"/>
    <w:rsid w:val="00771018"/>
    <w:rsid w:val="00771A59"/>
    <w:rsid w:val="00774C21"/>
    <w:rsid w:val="00777015"/>
    <w:rsid w:val="007771F9"/>
    <w:rsid w:val="00777A3A"/>
    <w:rsid w:val="00782625"/>
    <w:rsid w:val="0079093E"/>
    <w:rsid w:val="00790F9F"/>
    <w:rsid w:val="00793A37"/>
    <w:rsid w:val="007A07D8"/>
    <w:rsid w:val="007A522C"/>
    <w:rsid w:val="007A56FD"/>
    <w:rsid w:val="007A6D77"/>
    <w:rsid w:val="007A7DE1"/>
    <w:rsid w:val="007B2ABA"/>
    <w:rsid w:val="007B7F02"/>
    <w:rsid w:val="007C2FB1"/>
    <w:rsid w:val="007C49D4"/>
    <w:rsid w:val="007C7658"/>
    <w:rsid w:val="007D0847"/>
    <w:rsid w:val="007D1A6C"/>
    <w:rsid w:val="007D23AD"/>
    <w:rsid w:val="007D4F03"/>
    <w:rsid w:val="007D7851"/>
    <w:rsid w:val="007E0817"/>
    <w:rsid w:val="007E39E8"/>
    <w:rsid w:val="007E4619"/>
    <w:rsid w:val="007E4A66"/>
    <w:rsid w:val="007E76EC"/>
    <w:rsid w:val="007E7833"/>
    <w:rsid w:val="007F0E9B"/>
    <w:rsid w:val="007F31D4"/>
    <w:rsid w:val="007F69BE"/>
    <w:rsid w:val="007F6D14"/>
    <w:rsid w:val="0080105E"/>
    <w:rsid w:val="00801483"/>
    <w:rsid w:val="00806B34"/>
    <w:rsid w:val="00806E9D"/>
    <w:rsid w:val="0081162B"/>
    <w:rsid w:val="008128DD"/>
    <w:rsid w:val="00814A48"/>
    <w:rsid w:val="00815BCE"/>
    <w:rsid w:val="00817C9B"/>
    <w:rsid w:val="00826C46"/>
    <w:rsid w:val="00827357"/>
    <w:rsid w:val="008277AB"/>
    <w:rsid w:val="00827B17"/>
    <w:rsid w:val="00831EA4"/>
    <w:rsid w:val="0083354B"/>
    <w:rsid w:val="008339CA"/>
    <w:rsid w:val="00840200"/>
    <w:rsid w:val="00840CEE"/>
    <w:rsid w:val="00841B7F"/>
    <w:rsid w:val="00842705"/>
    <w:rsid w:val="00843614"/>
    <w:rsid w:val="00847D6F"/>
    <w:rsid w:val="008551B1"/>
    <w:rsid w:val="00855BFF"/>
    <w:rsid w:val="00856B4F"/>
    <w:rsid w:val="00860349"/>
    <w:rsid w:val="00862DA2"/>
    <w:rsid w:val="0087355D"/>
    <w:rsid w:val="00875C77"/>
    <w:rsid w:val="00877437"/>
    <w:rsid w:val="00877B10"/>
    <w:rsid w:val="00877BF9"/>
    <w:rsid w:val="00877ED3"/>
    <w:rsid w:val="008807D0"/>
    <w:rsid w:val="00886F5D"/>
    <w:rsid w:val="008902B3"/>
    <w:rsid w:val="00890334"/>
    <w:rsid w:val="00891626"/>
    <w:rsid w:val="00891EE1"/>
    <w:rsid w:val="008955DA"/>
    <w:rsid w:val="008956AA"/>
    <w:rsid w:val="008A6F98"/>
    <w:rsid w:val="008A7395"/>
    <w:rsid w:val="008B18FD"/>
    <w:rsid w:val="008B3E7A"/>
    <w:rsid w:val="008C09C9"/>
    <w:rsid w:val="008C27A8"/>
    <w:rsid w:val="008C3757"/>
    <w:rsid w:val="008D0256"/>
    <w:rsid w:val="008D2445"/>
    <w:rsid w:val="008D2538"/>
    <w:rsid w:val="008D2FEE"/>
    <w:rsid w:val="008D370B"/>
    <w:rsid w:val="008D3F03"/>
    <w:rsid w:val="008D6BAE"/>
    <w:rsid w:val="008D75D6"/>
    <w:rsid w:val="008D7BC2"/>
    <w:rsid w:val="008D7FC9"/>
    <w:rsid w:val="008E01FD"/>
    <w:rsid w:val="008E28AD"/>
    <w:rsid w:val="008E3789"/>
    <w:rsid w:val="008E4382"/>
    <w:rsid w:val="008E4D0A"/>
    <w:rsid w:val="008E5634"/>
    <w:rsid w:val="008E5A82"/>
    <w:rsid w:val="008F48C9"/>
    <w:rsid w:val="008F4B95"/>
    <w:rsid w:val="008F4E9A"/>
    <w:rsid w:val="00900325"/>
    <w:rsid w:val="00902329"/>
    <w:rsid w:val="00902A90"/>
    <w:rsid w:val="00903508"/>
    <w:rsid w:val="009046EB"/>
    <w:rsid w:val="009077EF"/>
    <w:rsid w:val="00910BA2"/>
    <w:rsid w:val="0091113B"/>
    <w:rsid w:val="009135A0"/>
    <w:rsid w:val="0091514D"/>
    <w:rsid w:val="00915942"/>
    <w:rsid w:val="00915BB2"/>
    <w:rsid w:val="00915E80"/>
    <w:rsid w:val="0091780C"/>
    <w:rsid w:val="00917AF1"/>
    <w:rsid w:val="00917D69"/>
    <w:rsid w:val="0092066B"/>
    <w:rsid w:val="0092210B"/>
    <w:rsid w:val="009254E5"/>
    <w:rsid w:val="00927B1A"/>
    <w:rsid w:val="00927D1E"/>
    <w:rsid w:val="009304A3"/>
    <w:rsid w:val="00932294"/>
    <w:rsid w:val="00933EDE"/>
    <w:rsid w:val="00942192"/>
    <w:rsid w:val="00942277"/>
    <w:rsid w:val="00942C1D"/>
    <w:rsid w:val="00942FC7"/>
    <w:rsid w:val="00943F6D"/>
    <w:rsid w:val="00945C2B"/>
    <w:rsid w:val="00947645"/>
    <w:rsid w:val="00950C45"/>
    <w:rsid w:val="00954843"/>
    <w:rsid w:val="00954A22"/>
    <w:rsid w:val="009552DF"/>
    <w:rsid w:val="00955F1D"/>
    <w:rsid w:val="00962FC3"/>
    <w:rsid w:val="009648AB"/>
    <w:rsid w:val="00965268"/>
    <w:rsid w:val="009722E5"/>
    <w:rsid w:val="00973E0A"/>
    <w:rsid w:val="0097616B"/>
    <w:rsid w:val="0097617D"/>
    <w:rsid w:val="00977692"/>
    <w:rsid w:val="00980681"/>
    <w:rsid w:val="009808BC"/>
    <w:rsid w:val="0098167A"/>
    <w:rsid w:val="009846BB"/>
    <w:rsid w:val="00985824"/>
    <w:rsid w:val="00987268"/>
    <w:rsid w:val="009875C0"/>
    <w:rsid w:val="009915B2"/>
    <w:rsid w:val="00991C04"/>
    <w:rsid w:val="00992C34"/>
    <w:rsid w:val="00993CCA"/>
    <w:rsid w:val="009A10A8"/>
    <w:rsid w:val="009A2C33"/>
    <w:rsid w:val="009A42B2"/>
    <w:rsid w:val="009A474E"/>
    <w:rsid w:val="009A5C83"/>
    <w:rsid w:val="009A6FDB"/>
    <w:rsid w:val="009A77FA"/>
    <w:rsid w:val="009B2E63"/>
    <w:rsid w:val="009B4B57"/>
    <w:rsid w:val="009B5589"/>
    <w:rsid w:val="009B5B7A"/>
    <w:rsid w:val="009B6F36"/>
    <w:rsid w:val="009C0588"/>
    <w:rsid w:val="009C1EFE"/>
    <w:rsid w:val="009C2BD9"/>
    <w:rsid w:val="009C35E9"/>
    <w:rsid w:val="009C7333"/>
    <w:rsid w:val="009D1374"/>
    <w:rsid w:val="009D1971"/>
    <w:rsid w:val="009D1D32"/>
    <w:rsid w:val="009D54F8"/>
    <w:rsid w:val="009D602A"/>
    <w:rsid w:val="009E4288"/>
    <w:rsid w:val="009E7458"/>
    <w:rsid w:val="009F14C9"/>
    <w:rsid w:val="009F34EF"/>
    <w:rsid w:val="009F5A08"/>
    <w:rsid w:val="009F6516"/>
    <w:rsid w:val="009F79E9"/>
    <w:rsid w:val="00A024AB"/>
    <w:rsid w:val="00A044A5"/>
    <w:rsid w:val="00A060B0"/>
    <w:rsid w:val="00A06F8D"/>
    <w:rsid w:val="00A07D7A"/>
    <w:rsid w:val="00A2013A"/>
    <w:rsid w:val="00A2285F"/>
    <w:rsid w:val="00A2750A"/>
    <w:rsid w:val="00A31AC8"/>
    <w:rsid w:val="00A329F2"/>
    <w:rsid w:val="00A40B3F"/>
    <w:rsid w:val="00A41DC0"/>
    <w:rsid w:val="00A4350A"/>
    <w:rsid w:val="00A445CB"/>
    <w:rsid w:val="00A4704C"/>
    <w:rsid w:val="00A50144"/>
    <w:rsid w:val="00A51CD7"/>
    <w:rsid w:val="00A51D30"/>
    <w:rsid w:val="00A5231C"/>
    <w:rsid w:val="00A5265A"/>
    <w:rsid w:val="00A54438"/>
    <w:rsid w:val="00A65F4C"/>
    <w:rsid w:val="00A67A98"/>
    <w:rsid w:val="00A7110E"/>
    <w:rsid w:val="00A7376C"/>
    <w:rsid w:val="00A80D40"/>
    <w:rsid w:val="00A840C8"/>
    <w:rsid w:val="00A857E4"/>
    <w:rsid w:val="00A93B45"/>
    <w:rsid w:val="00A96C83"/>
    <w:rsid w:val="00A977F7"/>
    <w:rsid w:val="00AA1A58"/>
    <w:rsid w:val="00AA1CDC"/>
    <w:rsid w:val="00AA6E7E"/>
    <w:rsid w:val="00AB0EFF"/>
    <w:rsid w:val="00AB1699"/>
    <w:rsid w:val="00AB1C67"/>
    <w:rsid w:val="00AB5C17"/>
    <w:rsid w:val="00AB7AC5"/>
    <w:rsid w:val="00AB7C21"/>
    <w:rsid w:val="00AC3CE5"/>
    <w:rsid w:val="00AC4140"/>
    <w:rsid w:val="00AC42A8"/>
    <w:rsid w:val="00AD05FE"/>
    <w:rsid w:val="00AD71CE"/>
    <w:rsid w:val="00AE2263"/>
    <w:rsid w:val="00AE33F7"/>
    <w:rsid w:val="00AE3D95"/>
    <w:rsid w:val="00AF0E66"/>
    <w:rsid w:val="00AF2E63"/>
    <w:rsid w:val="00AF7BFF"/>
    <w:rsid w:val="00B013F6"/>
    <w:rsid w:val="00B02D74"/>
    <w:rsid w:val="00B101BB"/>
    <w:rsid w:val="00B1201E"/>
    <w:rsid w:val="00B1309D"/>
    <w:rsid w:val="00B14493"/>
    <w:rsid w:val="00B1515D"/>
    <w:rsid w:val="00B16E22"/>
    <w:rsid w:val="00B23267"/>
    <w:rsid w:val="00B23E29"/>
    <w:rsid w:val="00B25883"/>
    <w:rsid w:val="00B3098C"/>
    <w:rsid w:val="00B32606"/>
    <w:rsid w:val="00B32A43"/>
    <w:rsid w:val="00B33C0E"/>
    <w:rsid w:val="00B3625D"/>
    <w:rsid w:val="00B37E9A"/>
    <w:rsid w:val="00B40084"/>
    <w:rsid w:val="00B45B7B"/>
    <w:rsid w:val="00B45C0B"/>
    <w:rsid w:val="00B47F2D"/>
    <w:rsid w:val="00B5059D"/>
    <w:rsid w:val="00B50AA2"/>
    <w:rsid w:val="00B5235A"/>
    <w:rsid w:val="00B56B40"/>
    <w:rsid w:val="00B578AF"/>
    <w:rsid w:val="00B61EC6"/>
    <w:rsid w:val="00B62AF8"/>
    <w:rsid w:val="00B63C66"/>
    <w:rsid w:val="00B643BF"/>
    <w:rsid w:val="00B67F41"/>
    <w:rsid w:val="00B724D6"/>
    <w:rsid w:val="00B72898"/>
    <w:rsid w:val="00B745D1"/>
    <w:rsid w:val="00B7522A"/>
    <w:rsid w:val="00B77A2E"/>
    <w:rsid w:val="00B9025C"/>
    <w:rsid w:val="00B90B1B"/>
    <w:rsid w:val="00B91D33"/>
    <w:rsid w:val="00B923F1"/>
    <w:rsid w:val="00B93D9A"/>
    <w:rsid w:val="00B96233"/>
    <w:rsid w:val="00B9625B"/>
    <w:rsid w:val="00B9673F"/>
    <w:rsid w:val="00B97773"/>
    <w:rsid w:val="00B979CD"/>
    <w:rsid w:val="00BA110D"/>
    <w:rsid w:val="00BA173D"/>
    <w:rsid w:val="00BA627F"/>
    <w:rsid w:val="00BB03EA"/>
    <w:rsid w:val="00BB4B8C"/>
    <w:rsid w:val="00BB6212"/>
    <w:rsid w:val="00BC1C83"/>
    <w:rsid w:val="00BC34BF"/>
    <w:rsid w:val="00BC54F5"/>
    <w:rsid w:val="00BC643B"/>
    <w:rsid w:val="00BC712B"/>
    <w:rsid w:val="00BD28BB"/>
    <w:rsid w:val="00BD2BFD"/>
    <w:rsid w:val="00BD2D4E"/>
    <w:rsid w:val="00BD4110"/>
    <w:rsid w:val="00BD434D"/>
    <w:rsid w:val="00BD6FD9"/>
    <w:rsid w:val="00BE063A"/>
    <w:rsid w:val="00BE0876"/>
    <w:rsid w:val="00BE1D8D"/>
    <w:rsid w:val="00BE5010"/>
    <w:rsid w:val="00BE51E7"/>
    <w:rsid w:val="00BE5A72"/>
    <w:rsid w:val="00BE63B7"/>
    <w:rsid w:val="00BE7BF3"/>
    <w:rsid w:val="00BF0833"/>
    <w:rsid w:val="00BF2CFA"/>
    <w:rsid w:val="00BF2DFC"/>
    <w:rsid w:val="00BF5499"/>
    <w:rsid w:val="00BF7DD8"/>
    <w:rsid w:val="00C01747"/>
    <w:rsid w:val="00C040AE"/>
    <w:rsid w:val="00C04301"/>
    <w:rsid w:val="00C045E9"/>
    <w:rsid w:val="00C04C75"/>
    <w:rsid w:val="00C04F09"/>
    <w:rsid w:val="00C06C73"/>
    <w:rsid w:val="00C07E9C"/>
    <w:rsid w:val="00C13B55"/>
    <w:rsid w:val="00C17991"/>
    <w:rsid w:val="00C17CC2"/>
    <w:rsid w:val="00C2204A"/>
    <w:rsid w:val="00C24D5A"/>
    <w:rsid w:val="00C25BB7"/>
    <w:rsid w:val="00C2701D"/>
    <w:rsid w:val="00C27CC9"/>
    <w:rsid w:val="00C34F41"/>
    <w:rsid w:val="00C400F9"/>
    <w:rsid w:val="00C406F2"/>
    <w:rsid w:val="00C408CF"/>
    <w:rsid w:val="00C42DB0"/>
    <w:rsid w:val="00C435A7"/>
    <w:rsid w:val="00C45D1F"/>
    <w:rsid w:val="00C46454"/>
    <w:rsid w:val="00C5622B"/>
    <w:rsid w:val="00C5630D"/>
    <w:rsid w:val="00C5666A"/>
    <w:rsid w:val="00C56D90"/>
    <w:rsid w:val="00C57709"/>
    <w:rsid w:val="00C60B77"/>
    <w:rsid w:val="00C63D2A"/>
    <w:rsid w:val="00C640FE"/>
    <w:rsid w:val="00C66222"/>
    <w:rsid w:val="00C67B86"/>
    <w:rsid w:val="00C71C9D"/>
    <w:rsid w:val="00C72220"/>
    <w:rsid w:val="00C7278E"/>
    <w:rsid w:val="00C73361"/>
    <w:rsid w:val="00C73E22"/>
    <w:rsid w:val="00C74F23"/>
    <w:rsid w:val="00C77E36"/>
    <w:rsid w:val="00C833B2"/>
    <w:rsid w:val="00C83602"/>
    <w:rsid w:val="00C862A9"/>
    <w:rsid w:val="00C8787F"/>
    <w:rsid w:val="00C907E8"/>
    <w:rsid w:val="00C91519"/>
    <w:rsid w:val="00C92E0F"/>
    <w:rsid w:val="00CA0DB1"/>
    <w:rsid w:val="00CA35D8"/>
    <w:rsid w:val="00CA4ED5"/>
    <w:rsid w:val="00CA65D5"/>
    <w:rsid w:val="00CB146A"/>
    <w:rsid w:val="00CB3E57"/>
    <w:rsid w:val="00CB50B1"/>
    <w:rsid w:val="00CB6565"/>
    <w:rsid w:val="00CB77B9"/>
    <w:rsid w:val="00CB7C62"/>
    <w:rsid w:val="00CC1090"/>
    <w:rsid w:val="00CC4880"/>
    <w:rsid w:val="00CD41EB"/>
    <w:rsid w:val="00CD5A89"/>
    <w:rsid w:val="00CE056F"/>
    <w:rsid w:val="00CE06C5"/>
    <w:rsid w:val="00CE217E"/>
    <w:rsid w:val="00CE372D"/>
    <w:rsid w:val="00CE6F88"/>
    <w:rsid w:val="00CE7A39"/>
    <w:rsid w:val="00CF0248"/>
    <w:rsid w:val="00CF2C11"/>
    <w:rsid w:val="00CF4DED"/>
    <w:rsid w:val="00CF5ED4"/>
    <w:rsid w:val="00CF707F"/>
    <w:rsid w:val="00CF7959"/>
    <w:rsid w:val="00D10C66"/>
    <w:rsid w:val="00D1137C"/>
    <w:rsid w:val="00D115A6"/>
    <w:rsid w:val="00D1256B"/>
    <w:rsid w:val="00D128E7"/>
    <w:rsid w:val="00D15F04"/>
    <w:rsid w:val="00D224EB"/>
    <w:rsid w:val="00D22F92"/>
    <w:rsid w:val="00D22F9D"/>
    <w:rsid w:val="00D2318A"/>
    <w:rsid w:val="00D2330E"/>
    <w:rsid w:val="00D2409B"/>
    <w:rsid w:val="00D24546"/>
    <w:rsid w:val="00D247DB"/>
    <w:rsid w:val="00D24F96"/>
    <w:rsid w:val="00D31F30"/>
    <w:rsid w:val="00D3295F"/>
    <w:rsid w:val="00D35B13"/>
    <w:rsid w:val="00D4050D"/>
    <w:rsid w:val="00D40C47"/>
    <w:rsid w:val="00D41917"/>
    <w:rsid w:val="00D42D8D"/>
    <w:rsid w:val="00D45D0C"/>
    <w:rsid w:val="00D5010D"/>
    <w:rsid w:val="00D54909"/>
    <w:rsid w:val="00D57884"/>
    <w:rsid w:val="00D63681"/>
    <w:rsid w:val="00D638BA"/>
    <w:rsid w:val="00D64336"/>
    <w:rsid w:val="00D6485B"/>
    <w:rsid w:val="00D65122"/>
    <w:rsid w:val="00D6629E"/>
    <w:rsid w:val="00D66744"/>
    <w:rsid w:val="00D669CF"/>
    <w:rsid w:val="00D66A65"/>
    <w:rsid w:val="00D7051C"/>
    <w:rsid w:val="00D70D40"/>
    <w:rsid w:val="00D77496"/>
    <w:rsid w:val="00D774D1"/>
    <w:rsid w:val="00D800F1"/>
    <w:rsid w:val="00D813A0"/>
    <w:rsid w:val="00D825F8"/>
    <w:rsid w:val="00D82718"/>
    <w:rsid w:val="00D853D7"/>
    <w:rsid w:val="00D86505"/>
    <w:rsid w:val="00D8683C"/>
    <w:rsid w:val="00D874D0"/>
    <w:rsid w:val="00D91678"/>
    <w:rsid w:val="00D92852"/>
    <w:rsid w:val="00D93EED"/>
    <w:rsid w:val="00D94066"/>
    <w:rsid w:val="00DA1940"/>
    <w:rsid w:val="00DA1C82"/>
    <w:rsid w:val="00DA4973"/>
    <w:rsid w:val="00DA5ECD"/>
    <w:rsid w:val="00DB1539"/>
    <w:rsid w:val="00DB6FB4"/>
    <w:rsid w:val="00DB718E"/>
    <w:rsid w:val="00DB7CEC"/>
    <w:rsid w:val="00DC0834"/>
    <w:rsid w:val="00DC2ADF"/>
    <w:rsid w:val="00DC40C7"/>
    <w:rsid w:val="00DC70F1"/>
    <w:rsid w:val="00DD1C5F"/>
    <w:rsid w:val="00DD4AEC"/>
    <w:rsid w:val="00DD4C45"/>
    <w:rsid w:val="00DD6FF7"/>
    <w:rsid w:val="00DD732F"/>
    <w:rsid w:val="00DE0951"/>
    <w:rsid w:val="00DE4F58"/>
    <w:rsid w:val="00DF0243"/>
    <w:rsid w:val="00DF27B9"/>
    <w:rsid w:val="00DF2B17"/>
    <w:rsid w:val="00DF3A37"/>
    <w:rsid w:val="00DF4622"/>
    <w:rsid w:val="00DF53C2"/>
    <w:rsid w:val="00DF70CC"/>
    <w:rsid w:val="00DF7442"/>
    <w:rsid w:val="00E00959"/>
    <w:rsid w:val="00E039A0"/>
    <w:rsid w:val="00E060B8"/>
    <w:rsid w:val="00E06423"/>
    <w:rsid w:val="00E07694"/>
    <w:rsid w:val="00E077BD"/>
    <w:rsid w:val="00E077E9"/>
    <w:rsid w:val="00E07D6F"/>
    <w:rsid w:val="00E07E2E"/>
    <w:rsid w:val="00E11D05"/>
    <w:rsid w:val="00E12F68"/>
    <w:rsid w:val="00E13452"/>
    <w:rsid w:val="00E1489C"/>
    <w:rsid w:val="00E155DA"/>
    <w:rsid w:val="00E161D5"/>
    <w:rsid w:val="00E24341"/>
    <w:rsid w:val="00E27B3F"/>
    <w:rsid w:val="00E311C7"/>
    <w:rsid w:val="00E4203A"/>
    <w:rsid w:val="00E43F4C"/>
    <w:rsid w:val="00E44E87"/>
    <w:rsid w:val="00E44EC1"/>
    <w:rsid w:val="00E515C6"/>
    <w:rsid w:val="00E53079"/>
    <w:rsid w:val="00E55639"/>
    <w:rsid w:val="00E613DA"/>
    <w:rsid w:val="00E6200C"/>
    <w:rsid w:val="00E67B62"/>
    <w:rsid w:val="00E7417C"/>
    <w:rsid w:val="00E745FF"/>
    <w:rsid w:val="00E801A2"/>
    <w:rsid w:val="00E82E15"/>
    <w:rsid w:val="00E842BA"/>
    <w:rsid w:val="00E84891"/>
    <w:rsid w:val="00E85702"/>
    <w:rsid w:val="00E86383"/>
    <w:rsid w:val="00E92C56"/>
    <w:rsid w:val="00E93393"/>
    <w:rsid w:val="00E93F28"/>
    <w:rsid w:val="00EA156B"/>
    <w:rsid w:val="00EA31E0"/>
    <w:rsid w:val="00EA34A9"/>
    <w:rsid w:val="00EA451F"/>
    <w:rsid w:val="00EA6093"/>
    <w:rsid w:val="00EB533A"/>
    <w:rsid w:val="00EB54DB"/>
    <w:rsid w:val="00EC403A"/>
    <w:rsid w:val="00EC4315"/>
    <w:rsid w:val="00EC431F"/>
    <w:rsid w:val="00EC63EB"/>
    <w:rsid w:val="00EC7E11"/>
    <w:rsid w:val="00ED1D54"/>
    <w:rsid w:val="00ED2BEF"/>
    <w:rsid w:val="00ED3113"/>
    <w:rsid w:val="00ED4EB7"/>
    <w:rsid w:val="00ED5AB1"/>
    <w:rsid w:val="00EE1DA3"/>
    <w:rsid w:val="00EE1EF9"/>
    <w:rsid w:val="00EE24C3"/>
    <w:rsid w:val="00EE3EFF"/>
    <w:rsid w:val="00EE7AF6"/>
    <w:rsid w:val="00EF2607"/>
    <w:rsid w:val="00EF2C40"/>
    <w:rsid w:val="00EF4CA7"/>
    <w:rsid w:val="00EF6486"/>
    <w:rsid w:val="00EF67CD"/>
    <w:rsid w:val="00F00181"/>
    <w:rsid w:val="00F00BDC"/>
    <w:rsid w:val="00F02AD0"/>
    <w:rsid w:val="00F037F9"/>
    <w:rsid w:val="00F03FCF"/>
    <w:rsid w:val="00F04C60"/>
    <w:rsid w:val="00F05168"/>
    <w:rsid w:val="00F10BED"/>
    <w:rsid w:val="00F1137E"/>
    <w:rsid w:val="00F1243D"/>
    <w:rsid w:val="00F125B6"/>
    <w:rsid w:val="00F13701"/>
    <w:rsid w:val="00F15660"/>
    <w:rsid w:val="00F15942"/>
    <w:rsid w:val="00F1664D"/>
    <w:rsid w:val="00F168D3"/>
    <w:rsid w:val="00F171FB"/>
    <w:rsid w:val="00F21952"/>
    <w:rsid w:val="00F22AE5"/>
    <w:rsid w:val="00F22D02"/>
    <w:rsid w:val="00F23ADE"/>
    <w:rsid w:val="00F24B91"/>
    <w:rsid w:val="00F36C6E"/>
    <w:rsid w:val="00F43D20"/>
    <w:rsid w:val="00F45DFB"/>
    <w:rsid w:val="00F47527"/>
    <w:rsid w:val="00F54489"/>
    <w:rsid w:val="00F55069"/>
    <w:rsid w:val="00F622A2"/>
    <w:rsid w:val="00F62B38"/>
    <w:rsid w:val="00F6427F"/>
    <w:rsid w:val="00F6525D"/>
    <w:rsid w:val="00F653A1"/>
    <w:rsid w:val="00F65FC0"/>
    <w:rsid w:val="00F66D2E"/>
    <w:rsid w:val="00F675D7"/>
    <w:rsid w:val="00F67C1D"/>
    <w:rsid w:val="00F73DC7"/>
    <w:rsid w:val="00F75E66"/>
    <w:rsid w:val="00F76CC2"/>
    <w:rsid w:val="00F8489F"/>
    <w:rsid w:val="00F86926"/>
    <w:rsid w:val="00F87F28"/>
    <w:rsid w:val="00F92D87"/>
    <w:rsid w:val="00F9408D"/>
    <w:rsid w:val="00F95125"/>
    <w:rsid w:val="00F968AE"/>
    <w:rsid w:val="00F96C04"/>
    <w:rsid w:val="00F97C3E"/>
    <w:rsid w:val="00FA01E4"/>
    <w:rsid w:val="00FA59AA"/>
    <w:rsid w:val="00FA7E95"/>
    <w:rsid w:val="00FB0337"/>
    <w:rsid w:val="00FB056A"/>
    <w:rsid w:val="00FB25DF"/>
    <w:rsid w:val="00FB517B"/>
    <w:rsid w:val="00FC065F"/>
    <w:rsid w:val="00FC09BC"/>
    <w:rsid w:val="00FC4451"/>
    <w:rsid w:val="00FC49C2"/>
    <w:rsid w:val="00FC7EF1"/>
    <w:rsid w:val="00FD1801"/>
    <w:rsid w:val="00FD27BD"/>
    <w:rsid w:val="00FD523E"/>
    <w:rsid w:val="00FD7017"/>
    <w:rsid w:val="00FE2153"/>
    <w:rsid w:val="00FE2B69"/>
    <w:rsid w:val="00FE36CC"/>
    <w:rsid w:val="00FE3EF5"/>
    <w:rsid w:val="00FE4980"/>
    <w:rsid w:val="00FE58EB"/>
    <w:rsid w:val="00FE5C50"/>
    <w:rsid w:val="00FE6272"/>
    <w:rsid w:val="00FE68CD"/>
    <w:rsid w:val="00FE716D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2605F"/>
  <w15:docId w15:val="{597F82F2-F99F-4D1D-9E82-1727B59A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220C"/>
    <w:rPr>
      <w:sz w:val="24"/>
    </w:rPr>
  </w:style>
  <w:style w:type="paragraph" w:styleId="1">
    <w:name w:val="heading 1"/>
    <w:aliases w:val="семинар 1"/>
    <w:basedOn w:val="a0"/>
    <w:next w:val="a0"/>
    <w:qFormat/>
    <w:pPr>
      <w:keepNext/>
      <w:widowControl w:val="0"/>
      <w:tabs>
        <w:tab w:val="left" w:pos="360"/>
      </w:tabs>
      <w:jc w:val="both"/>
      <w:outlineLvl w:val="0"/>
    </w:pPr>
    <w:rPr>
      <w:b/>
    </w:rPr>
  </w:style>
  <w:style w:type="paragraph" w:styleId="20">
    <w:name w:val="heading 2"/>
    <w:aliases w:val="Sub heading"/>
    <w:basedOn w:val="a0"/>
    <w:next w:val="a0"/>
    <w:qFormat/>
    <w:pPr>
      <w:widowControl w:val="0"/>
      <w:tabs>
        <w:tab w:val="left" w:pos="360"/>
      </w:tabs>
      <w:jc w:val="both"/>
      <w:outlineLvl w:val="1"/>
    </w:pPr>
  </w:style>
  <w:style w:type="paragraph" w:styleId="3">
    <w:name w:val="heading 3"/>
    <w:basedOn w:val="a0"/>
    <w:next w:val="a0"/>
    <w:link w:val="30"/>
    <w:qFormat/>
    <w:pPr>
      <w:keepNext/>
      <w:widowControl w:val="0"/>
      <w:tabs>
        <w:tab w:val="left" w:pos="720"/>
      </w:tabs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</w:rPr>
  </w:style>
  <w:style w:type="paragraph" w:styleId="5">
    <w:name w:val="heading 5"/>
    <w:basedOn w:val="a0"/>
    <w:next w:val="a0"/>
    <w:qFormat/>
    <w:pPr>
      <w:keepNext/>
      <w:widowControl w:val="0"/>
      <w:outlineLvl w:val="4"/>
    </w:pPr>
    <w:rPr>
      <w:b/>
    </w:rPr>
  </w:style>
  <w:style w:type="paragraph" w:styleId="6">
    <w:name w:val="heading 6"/>
    <w:basedOn w:val="a0"/>
    <w:next w:val="a0"/>
    <w:qFormat/>
    <w:pPr>
      <w:keepNext/>
      <w:widowControl w:val="0"/>
      <w:ind w:left="720" w:firstLine="720"/>
      <w:jc w:val="both"/>
      <w:outlineLvl w:val="5"/>
    </w:pPr>
    <w:rPr>
      <w:b/>
      <w:i/>
    </w:rPr>
  </w:style>
  <w:style w:type="paragraph" w:styleId="7">
    <w:name w:val="heading 7"/>
    <w:basedOn w:val="a0"/>
    <w:next w:val="a0"/>
    <w:qFormat/>
    <w:pPr>
      <w:keepNext/>
      <w:ind w:left="567"/>
      <w:jc w:val="center"/>
      <w:outlineLvl w:val="6"/>
    </w:pPr>
  </w:style>
  <w:style w:type="paragraph" w:styleId="8">
    <w:name w:val="heading 8"/>
    <w:basedOn w:val="a0"/>
    <w:next w:val="a0"/>
    <w:qFormat/>
    <w:pPr>
      <w:keepNext/>
      <w:jc w:val="center"/>
      <w:outlineLvl w:val="7"/>
    </w:pPr>
  </w:style>
  <w:style w:type="paragraph" w:styleId="9">
    <w:name w:val="heading 9"/>
    <w:basedOn w:val="a0"/>
    <w:next w:val="a0"/>
    <w:qFormat/>
    <w:pPr>
      <w:keepNext/>
      <w:widowControl w:val="0"/>
      <w:ind w:firstLine="567"/>
      <w:jc w:val="center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sz w:val="20"/>
      <w:vertAlign w:val="superscript"/>
    </w:rPr>
  </w:style>
  <w:style w:type="character" w:customStyle="1" w:styleId="10">
    <w:name w:val="Îñíîâíîé øðèôò àáçàöà1"/>
    <w:rPr>
      <w:sz w:val="20"/>
    </w:rPr>
  </w:style>
  <w:style w:type="paragraph" w:customStyle="1" w:styleId="21">
    <w:name w:val="Основной текст 21"/>
    <w:basedOn w:val="a0"/>
    <w:pPr>
      <w:widowControl w:val="0"/>
      <w:ind w:firstLine="720"/>
      <w:jc w:val="both"/>
    </w:pPr>
  </w:style>
  <w:style w:type="paragraph" w:customStyle="1" w:styleId="210">
    <w:name w:val="Основной текст с отступом 21"/>
    <w:basedOn w:val="a0"/>
    <w:pPr>
      <w:widowControl w:val="0"/>
      <w:ind w:firstLine="567"/>
      <w:jc w:val="both"/>
    </w:pPr>
    <w:rPr>
      <w:i/>
    </w:rPr>
  </w:style>
  <w:style w:type="paragraph" w:styleId="22">
    <w:name w:val="Body Text 2"/>
    <w:basedOn w:val="a0"/>
    <w:link w:val="23"/>
    <w:pPr>
      <w:jc w:val="right"/>
    </w:pPr>
  </w:style>
  <w:style w:type="paragraph" w:customStyle="1" w:styleId="11">
    <w:name w:val="Текст1"/>
    <w:basedOn w:val="a0"/>
    <w:pPr>
      <w:widowControl w:val="0"/>
      <w:tabs>
        <w:tab w:val="left" w:pos="360"/>
      </w:tabs>
      <w:ind w:left="360" w:hanging="360"/>
      <w:jc w:val="both"/>
    </w:p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</w:style>
  <w:style w:type="paragraph" w:customStyle="1" w:styleId="Normalwith15spacing">
    <w:name w:val="Normal with 1.5 spacing"/>
    <w:basedOn w:val="a0"/>
    <w:pPr>
      <w:widowControl w:val="0"/>
      <w:spacing w:line="360" w:lineRule="atLeast"/>
      <w:ind w:firstLine="720"/>
      <w:jc w:val="both"/>
    </w:pPr>
    <w:rPr>
      <w:rFonts w:ascii="TimesDL" w:hAnsi="TimesDL"/>
    </w:rPr>
  </w:style>
  <w:style w:type="paragraph" w:styleId="31">
    <w:name w:val="Body Text Indent 3"/>
    <w:basedOn w:val="a0"/>
    <w:pPr>
      <w:ind w:left="1140"/>
      <w:jc w:val="both"/>
    </w:pPr>
  </w:style>
  <w:style w:type="paragraph" w:styleId="a5">
    <w:name w:val="Body Text"/>
    <w:basedOn w:val="a0"/>
    <w:link w:val="a6"/>
    <w:pPr>
      <w:widowControl w:val="0"/>
      <w:jc w:val="both"/>
    </w:pPr>
    <w:rPr>
      <w:sz w:val="20"/>
    </w:rPr>
  </w:style>
  <w:style w:type="paragraph" w:customStyle="1" w:styleId="BodyTextIndent21">
    <w:name w:val="Body Text Indent 21"/>
    <w:basedOn w:val="a0"/>
    <w:pPr>
      <w:widowControl w:val="0"/>
      <w:ind w:left="283"/>
      <w:jc w:val="both"/>
    </w:pPr>
    <w:rPr>
      <w:rFonts w:ascii="Arial" w:hAnsi="Arial"/>
    </w:rPr>
  </w:style>
  <w:style w:type="paragraph" w:styleId="a7">
    <w:name w:val="Body Text Indent"/>
    <w:basedOn w:val="a0"/>
    <w:pPr>
      <w:numPr>
        <w:ilvl w:val="12"/>
      </w:numPr>
      <w:ind w:firstLine="567"/>
      <w:jc w:val="both"/>
    </w:pPr>
  </w:style>
  <w:style w:type="paragraph" w:styleId="24">
    <w:name w:val="Body Text Indent 2"/>
    <w:basedOn w:val="a0"/>
    <w:pPr>
      <w:widowControl w:val="0"/>
      <w:spacing w:before="120"/>
      <w:ind w:left="1276" w:firstLine="709"/>
      <w:jc w:val="both"/>
    </w:pPr>
  </w:style>
  <w:style w:type="paragraph" w:customStyle="1" w:styleId="310">
    <w:name w:val="Основной текст с отступом 31"/>
    <w:basedOn w:val="a0"/>
    <w:pPr>
      <w:widowControl w:val="0"/>
      <w:ind w:left="1140"/>
      <w:jc w:val="both"/>
    </w:pPr>
  </w:style>
  <w:style w:type="paragraph" w:styleId="a8">
    <w:name w:val="footnote text"/>
    <w:basedOn w:val="a0"/>
    <w:semiHidden/>
    <w:pPr>
      <w:widowControl w:val="0"/>
    </w:pPr>
    <w:rPr>
      <w:sz w:val="20"/>
    </w:rPr>
  </w:style>
  <w:style w:type="paragraph" w:styleId="a9">
    <w:name w:val="header"/>
    <w:basedOn w:val="a0"/>
    <w:pPr>
      <w:widowControl w:val="0"/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10"/>
    <w:rPr>
      <w:sz w:val="20"/>
    </w:rPr>
  </w:style>
  <w:style w:type="paragraph" w:styleId="ab">
    <w:name w:val="footer"/>
    <w:basedOn w:val="a0"/>
    <w:pPr>
      <w:widowControl w:val="0"/>
      <w:tabs>
        <w:tab w:val="center" w:pos="4320"/>
        <w:tab w:val="right" w:pos="8640"/>
      </w:tabs>
    </w:pPr>
    <w:rPr>
      <w:sz w:val="20"/>
    </w:rPr>
  </w:style>
  <w:style w:type="paragraph" w:styleId="32">
    <w:name w:val="Body Text 3"/>
    <w:basedOn w:val="a0"/>
    <w:pPr>
      <w:tabs>
        <w:tab w:val="left" w:pos="360"/>
      </w:tabs>
      <w:jc w:val="center"/>
    </w:pPr>
    <w:rPr>
      <w:b/>
    </w:rPr>
  </w:style>
  <w:style w:type="paragraph" w:customStyle="1" w:styleId="33">
    <w:name w:val="заголовок 3"/>
    <w:basedOn w:val="a0"/>
    <w:next w:val="a0"/>
    <w:pPr>
      <w:keepNext/>
      <w:widowControl w:val="0"/>
      <w:tabs>
        <w:tab w:val="left" w:pos="720"/>
      </w:tabs>
      <w:jc w:val="both"/>
      <w:outlineLvl w:val="2"/>
    </w:pPr>
  </w:style>
  <w:style w:type="paragraph" w:styleId="ac">
    <w:name w:val="Block Text"/>
    <w:basedOn w:val="a0"/>
    <w:pPr>
      <w:ind w:left="-142" w:right="-375"/>
      <w:jc w:val="center"/>
    </w:pPr>
    <w:rPr>
      <w:sz w:val="16"/>
    </w:rPr>
  </w:style>
  <w:style w:type="paragraph" w:styleId="25">
    <w:name w:val="toc 2"/>
    <w:basedOn w:val="a0"/>
    <w:next w:val="a0"/>
    <w:autoRedefine/>
    <w:uiPriority w:val="39"/>
    <w:pPr>
      <w:tabs>
        <w:tab w:val="left" w:pos="284"/>
        <w:tab w:val="right" w:leader="dot" w:pos="9923"/>
      </w:tabs>
      <w:spacing w:before="120"/>
      <w:ind w:right="-1"/>
    </w:pPr>
    <w:rPr>
      <w:b/>
      <w:i/>
      <w:noProof/>
      <w:sz w:val="22"/>
    </w:rPr>
  </w:style>
  <w:style w:type="paragraph" w:styleId="12">
    <w:name w:val="toc 1"/>
    <w:basedOn w:val="a0"/>
    <w:next w:val="a0"/>
    <w:autoRedefine/>
    <w:uiPriority w:val="39"/>
    <w:rsid w:val="00F54489"/>
    <w:pPr>
      <w:tabs>
        <w:tab w:val="left" w:pos="284"/>
        <w:tab w:val="left" w:pos="9639"/>
        <w:tab w:val="left" w:pos="9781"/>
      </w:tabs>
      <w:spacing w:before="120" w:after="120"/>
      <w:ind w:right="-284"/>
    </w:pPr>
    <w:rPr>
      <w:b/>
      <w:i/>
      <w:caps/>
      <w:noProof/>
      <w:sz w:val="20"/>
    </w:rPr>
  </w:style>
  <w:style w:type="paragraph" w:styleId="34">
    <w:name w:val="toc 3"/>
    <w:basedOn w:val="a0"/>
    <w:next w:val="a0"/>
    <w:autoRedefine/>
    <w:uiPriority w:val="39"/>
    <w:pPr>
      <w:tabs>
        <w:tab w:val="right" w:pos="9923"/>
      </w:tabs>
      <w:ind w:left="400" w:right="-1"/>
    </w:pPr>
    <w:rPr>
      <w:bCs/>
      <w:i/>
      <w:noProof/>
      <w:sz w:val="20"/>
      <w:szCs w:val="24"/>
    </w:rPr>
  </w:style>
  <w:style w:type="paragraph" w:styleId="40">
    <w:name w:val="toc 4"/>
    <w:basedOn w:val="a0"/>
    <w:next w:val="a0"/>
    <w:autoRedefine/>
    <w:uiPriority w:val="39"/>
    <w:pPr>
      <w:tabs>
        <w:tab w:val="right" w:pos="9923"/>
      </w:tabs>
      <w:ind w:left="600"/>
    </w:pPr>
    <w:rPr>
      <w:b/>
      <w:i/>
      <w:noProof/>
      <w:sz w:val="20"/>
    </w:rPr>
  </w:style>
  <w:style w:type="paragraph" w:styleId="50">
    <w:name w:val="toc 5"/>
    <w:basedOn w:val="a0"/>
    <w:next w:val="a0"/>
    <w:autoRedefine/>
    <w:semiHidden/>
    <w:pPr>
      <w:ind w:left="800"/>
    </w:pPr>
    <w:rPr>
      <w:sz w:val="20"/>
    </w:rPr>
  </w:style>
  <w:style w:type="paragraph" w:styleId="60">
    <w:name w:val="toc 6"/>
    <w:basedOn w:val="a0"/>
    <w:next w:val="a0"/>
    <w:autoRedefine/>
    <w:semiHidden/>
    <w:pPr>
      <w:ind w:left="1000"/>
    </w:pPr>
    <w:rPr>
      <w:sz w:val="20"/>
    </w:rPr>
  </w:style>
  <w:style w:type="paragraph" w:styleId="70">
    <w:name w:val="toc 7"/>
    <w:basedOn w:val="a0"/>
    <w:next w:val="a0"/>
    <w:autoRedefine/>
    <w:semiHidden/>
    <w:pPr>
      <w:ind w:left="1200"/>
    </w:pPr>
    <w:rPr>
      <w:sz w:val="20"/>
    </w:rPr>
  </w:style>
  <w:style w:type="paragraph" w:styleId="80">
    <w:name w:val="toc 8"/>
    <w:basedOn w:val="a0"/>
    <w:next w:val="a0"/>
    <w:autoRedefine/>
    <w:semiHidden/>
    <w:pPr>
      <w:ind w:left="1400"/>
    </w:pPr>
    <w:rPr>
      <w:sz w:val="20"/>
    </w:rPr>
  </w:style>
  <w:style w:type="paragraph" w:styleId="90">
    <w:name w:val="toc 9"/>
    <w:basedOn w:val="a0"/>
    <w:next w:val="a0"/>
    <w:autoRedefine/>
    <w:semiHidden/>
    <w:pPr>
      <w:ind w:left="1600"/>
    </w:pPr>
    <w:rPr>
      <w:sz w:val="20"/>
    </w:rPr>
  </w:style>
  <w:style w:type="paragraph" w:styleId="ad">
    <w:name w:val="endnote text"/>
    <w:basedOn w:val="a0"/>
    <w:semiHidden/>
    <w:rPr>
      <w:sz w:val="20"/>
    </w:rPr>
  </w:style>
  <w:style w:type="paragraph" w:styleId="ae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">
    <w:name w:val="Title"/>
    <w:basedOn w:val="a0"/>
    <w:qFormat/>
    <w:pPr>
      <w:widowControl w:val="0"/>
      <w:jc w:val="center"/>
    </w:pPr>
    <w:rPr>
      <w:snapToGrid w:val="0"/>
      <w:sz w:val="32"/>
    </w:rPr>
  </w:style>
  <w:style w:type="paragraph" w:customStyle="1" w:styleId="uchet">
    <w:name w:val="uchet"/>
    <w:basedOn w:val="a0"/>
    <w:pPr>
      <w:widowControl w:val="0"/>
      <w:ind w:firstLine="720"/>
      <w:jc w:val="both"/>
    </w:pPr>
    <w:rPr>
      <w:snapToGrid w:val="0"/>
      <w:sz w:val="22"/>
    </w:rPr>
  </w:style>
  <w:style w:type="paragraph" w:styleId="af0">
    <w:name w:val="Subtitle"/>
    <w:basedOn w:val="a0"/>
    <w:qFormat/>
    <w:pPr>
      <w:ind w:firstLine="567"/>
      <w:jc w:val="center"/>
    </w:pPr>
    <w:rPr>
      <w:b/>
    </w:rPr>
  </w:style>
  <w:style w:type="paragraph" w:customStyle="1" w:styleId="BodyTextIndent22">
    <w:name w:val="Body Text Indent 22"/>
    <w:basedOn w:val="a0"/>
    <w:pPr>
      <w:widowControl w:val="0"/>
      <w:spacing w:before="120"/>
      <w:ind w:left="1276" w:firstLine="709"/>
      <w:jc w:val="both"/>
    </w:pPr>
  </w:style>
  <w:style w:type="paragraph" w:styleId="af1">
    <w:name w:val="Plain Text"/>
    <w:basedOn w:val="a0"/>
    <w:rPr>
      <w:rFonts w:ascii="Courier New" w:hAnsi="Courier New"/>
      <w:sz w:val="20"/>
    </w:rPr>
  </w:style>
  <w:style w:type="character" w:styleId="af2">
    <w:name w:val="annotation reference"/>
    <w:uiPriority w:val="99"/>
    <w:semiHidden/>
    <w:rPr>
      <w:sz w:val="16"/>
    </w:rPr>
  </w:style>
  <w:style w:type="paragraph" w:styleId="af3">
    <w:name w:val="annotation text"/>
    <w:basedOn w:val="a0"/>
    <w:link w:val="af4"/>
    <w:uiPriority w:val="99"/>
    <w:semiHidden/>
    <w:rPr>
      <w:sz w:val="20"/>
    </w:rPr>
  </w:style>
  <w:style w:type="paragraph" w:customStyle="1" w:styleId="BodyText21">
    <w:name w:val="Body Text 21"/>
    <w:basedOn w:val="a0"/>
    <w:pPr>
      <w:widowControl w:val="0"/>
      <w:spacing w:after="120"/>
      <w:ind w:firstLine="720"/>
      <w:jc w:val="both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customStyle="1" w:styleId="41">
    <w:name w:val="Заголовок 41"/>
    <w:basedOn w:val="13"/>
    <w:next w:val="13"/>
    <w:pPr>
      <w:keepNext/>
      <w:widowControl/>
      <w:tabs>
        <w:tab w:val="num" w:pos="927"/>
      </w:tabs>
      <w:spacing w:before="240" w:after="60"/>
      <w:ind w:firstLine="567"/>
    </w:pPr>
    <w:rPr>
      <w:rFonts w:ascii="Arial" w:hAnsi="Arial"/>
      <w:b/>
      <w:sz w:val="22"/>
      <w:lang w:val="ru-RU"/>
    </w:rPr>
  </w:style>
  <w:style w:type="paragraph" w:customStyle="1" w:styleId="13">
    <w:name w:val="Обычный1"/>
    <w:pPr>
      <w:widowControl w:val="0"/>
    </w:pPr>
    <w:rPr>
      <w:lang w:val="en-US"/>
    </w:rPr>
  </w:style>
  <w:style w:type="paragraph" w:customStyle="1" w:styleId="text">
    <w:name w:val="text"/>
    <w:basedOn w:val="a0"/>
    <w:pPr>
      <w:tabs>
        <w:tab w:val="left" w:pos="360"/>
      </w:tabs>
      <w:ind w:left="360" w:hanging="360"/>
      <w:jc w:val="both"/>
    </w:pPr>
  </w:style>
  <w:style w:type="paragraph" w:customStyle="1" w:styleId="211">
    <w:name w:val="Заголовок 21"/>
    <w:basedOn w:val="13"/>
    <w:next w:val="13"/>
    <w:pPr>
      <w:keepNext/>
      <w:widowControl/>
      <w:tabs>
        <w:tab w:val="num" w:pos="927"/>
      </w:tabs>
      <w:spacing w:before="240" w:after="60"/>
      <w:ind w:firstLine="567"/>
    </w:pPr>
    <w:rPr>
      <w:rFonts w:ascii="Arial" w:hAnsi="Arial"/>
      <w:b/>
      <w:i/>
      <w:sz w:val="22"/>
      <w:lang w:val="ru-RU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customStyle="1" w:styleId="af5">
    <w:name w:val="Îáû÷íûé"/>
  </w:style>
  <w:style w:type="paragraph" w:customStyle="1" w:styleId="311">
    <w:name w:val="Заголовок 31"/>
    <w:basedOn w:val="13"/>
    <w:next w:val="13"/>
    <w:pPr>
      <w:keepNext/>
      <w:widowControl/>
      <w:tabs>
        <w:tab w:val="num" w:pos="927"/>
      </w:tabs>
      <w:spacing w:before="240" w:after="60"/>
      <w:ind w:firstLine="567"/>
    </w:pPr>
    <w:rPr>
      <w:rFonts w:ascii="Arial" w:hAnsi="Arial"/>
      <w:sz w:val="24"/>
      <w:lang w:val="ru-RU"/>
    </w:rPr>
  </w:style>
  <w:style w:type="character" w:styleId="af6">
    <w:name w:val="Hyperlink"/>
    <w:uiPriority w:val="99"/>
    <w:rPr>
      <w:color w:val="0000FF"/>
      <w:u w:val="single"/>
    </w:rPr>
  </w:style>
  <w:style w:type="character" w:styleId="af7">
    <w:name w:val="FollowedHyperlink"/>
    <w:rPr>
      <w:color w:val="800080"/>
      <w:u w:val="single"/>
    </w:rPr>
  </w:style>
  <w:style w:type="paragraph" w:customStyle="1" w:styleId="caaieiaie2">
    <w:name w:val="caaieiaie 2"/>
    <w:basedOn w:val="a0"/>
    <w:next w:val="a0"/>
    <w:pPr>
      <w:keepLines/>
      <w:widowControl w:val="0"/>
      <w:spacing w:before="120"/>
      <w:jc w:val="both"/>
    </w:pPr>
    <w:rPr>
      <w:rFonts w:ascii="Baltica" w:hAnsi="Baltica"/>
    </w:rPr>
  </w:style>
  <w:style w:type="paragraph" w:customStyle="1" w:styleId="14">
    <w:name w:val="Стиль1"/>
    <w:basedOn w:val="a0"/>
    <w:pPr>
      <w:widowControl w:val="0"/>
      <w:ind w:right="851" w:firstLine="709"/>
      <w:jc w:val="both"/>
    </w:pPr>
    <w:rPr>
      <w:sz w:val="28"/>
    </w:rPr>
  </w:style>
  <w:style w:type="paragraph" w:customStyle="1" w:styleId="212">
    <w:name w:val="Основной текст 21"/>
    <w:basedOn w:val="a0"/>
    <w:pPr>
      <w:tabs>
        <w:tab w:val="left" w:pos="1276"/>
      </w:tabs>
      <w:spacing w:before="60" w:after="60"/>
      <w:ind w:right="-567" w:firstLine="709"/>
      <w:jc w:val="both"/>
    </w:pPr>
  </w:style>
  <w:style w:type="paragraph" w:customStyle="1" w:styleId="42">
    <w:name w:val="заголовок 4"/>
    <w:basedOn w:val="a0"/>
    <w:next w:val="a0"/>
    <w:pPr>
      <w:keepNext/>
      <w:jc w:val="both"/>
    </w:pPr>
  </w:style>
  <w:style w:type="paragraph" w:customStyle="1" w:styleId="15">
    <w:name w:val="заголовок 1"/>
    <w:basedOn w:val="a0"/>
    <w:next w:val="a0"/>
    <w:pPr>
      <w:keepNext/>
      <w:jc w:val="center"/>
    </w:pPr>
    <w:rPr>
      <w:b/>
      <w:sz w:val="20"/>
      <w:lang w:val="en-US"/>
    </w:rPr>
  </w:style>
  <w:style w:type="paragraph" w:customStyle="1" w:styleId="110">
    <w:name w:val="Заголовок 11"/>
    <w:basedOn w:val="13"/>
    <w:next w:val="13"/>
    <w:pPr>
      <w:keepNext/>
      <w:tabs>
        <w:tab w:val="num" w:pos="927"/>
      </w:tabs>
      <w:ind w:firstLine="567"/>
      <w:jc w:val="both"/>
    </w:pPr>
    <w:rPr>
      <w:rFonts w:ascii="Arial" w:hAnsi="Arial"/>
      <w:b/>
      <w:lang w:val="ru-RU"/>
    </w:rPr>
  </w:style>
  <w:style w:type="paragraph" w:customStyle="1" w:styleId="51">
    <w:name w:val="Заголовок 51"/>
    <w:basedOn w:val="13"/>
    <w:next w:val="13"/>
    <w:pPr>
      <w:keepNext/>
      <w:widowControl/>
      <w:tabs>
        <w:tab w:val="num" w:pos="927"/>
      </w:tabs>
      <w:ind w:firstLine="567"/>
    </w:pPr>
    <w:rPr>
      <w:b/>
      <w:lang w:val="ru-RU"/>
    </w:rPr>
  </w:style>
  <w:style w:type="paragraph" w:customStyle="1" w:styleId="61">
    <w:name w:val="Заголовок 61"/>
    <w:basedOn w:val="13"/>
    <w:next w:val="13"/>
    <w:pPr>
      <w:keepNext/>
      <w:widowControl/>
      <w:tabs>
        <w:tab w:val="num" w:pos="927"/>
      </w:tabs>
      <w:ind w:firstLine="567"/>
    </w:pPr>
    <w:rPr>
      <w:i/>
      <w:lang w:val="ru-RU"/>
    </w:rPr>
  </w:style>
  <w:style w:type="paragraph" w:customStyle="1" w:styleId="71">
    <w:name w:val="Заголовок 71"/>
    <w:basedOn w:val="13"/>
    <w:next w:val="13"/>
    <w:pPr>
      <w:widowControl/>
      <w:tabs>
        <w:tab w:val="num" w:pos="927"/>
      </w:tabs>
      <w:spacing w:before="240" w:after="60"/>
      <w:ind w:firstLine="567"/>
    </w:pPr>
    <w:rPr>
      <w:rFonts w:ascii="Arial" w:hAnsi="Arial"/>
      <w:lang w:val="ru-RU"/>
    </w:rPr>
  </w:style>
  <w:style w:type="paragraph" w:customStyle="1" w:styleId="81">
    <w:name w:val="Заголовок 81"/>
    <w:basedOn w:val="13"/>
    <w:next w:val="13"/>
    <w:pPr>
      <w:widowControl/>
      <w:tabs>
        <w:tab w:val="num" w:pos="927"/>
      </w:tabs>
      <w:spacing w:before="240" w:after="60"/>
      <w:ind w:firstLine="567"/>
    </w:pPr>
    <w:rPr>
      <w:rFonts w:ascii="Arial" w:hAnsi="Arial"/>
      <w:i/>
      <w:lang w:val="ru-RU"/>
    </w:rPr>
  </w:style>
  <w:style w:type="paragraph" w:customStyle="1" w:styleId="91">
    <w:name w:val="Заголовок 91"/>
    <w:basedOn w:val="13"/>
    <w:next w:val="13"/>
    <w:pPr>
      <w:widowControl/>
      <w:tabs>
        <w:tab w:val="num" w:pos="927"/>
      </w:tabs>
      <w:spacing w:before="240" w:after="60"/>
      <w:ind w:firstLine="567"/>
    </w:pPr>
    <w:rPr>
      <w:rFonts w:ascii="Arial" w:hAnsi="Arial"/>
      <w:b/>
      <w:i/>
      <w:sz w:val="18"/>
      <w:lang w:val="ru-RU"/>
    </w:rPr>
  </w:style>
  <w:style w:type="paragraph" w:customStyle="1" w:styleId="111">
    <w:name w:val="заголовок 11"/>
    <w:basedOn w:val="a0"/>
    <w:next w:val="a0"/>
    <w:pPr>
      <w:keepNext/>
      <w:keepLines/>
      <w:widowControl w:val="0"/>
      <w:suppressAutoHyphens/>
      <w:spacing w:before="240" w:after="120"/>
      <w:jc w:val="center"/>
    </w:pPr>
    <w:rPr>
      <w:b/>
      <w:kern w:val="28"/>
      <w:sz w:val="32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IaI">
    <w:name w:val="IaI"/>
    <w:basedOn w:val="a0"/>
    <w:rPr>
      <w:sz w:val="20"/>
    </w:rPr>
  </w:style>
  <w:style w:type="paragraph" w:customStyle="1" w:styleId="312">
    <w:name w:val="Основной текст 31"/>
    <w:basedOn w:val="a0"/>
    <w:pPr>
      <w:jc w:val="center"/>
    </w:pPr>
  </w:style>
  <w:style w:type="paragraph" w:styleId="af8">
    <w:name w:val="caption"/>
    <w:basedOn w:val="a0"/>
    <w:next w:val="a0"/>
    <w:qFormat/>
    <w:pPr>
      <w:keepNext/>
      <w:jc w:val="center"/>
    </w:pPr>
    <w:rPr>
      <w:b/>
      <w:sz w:val="22"/>
    </w:rPr>
  </w:style>
  <w:style w:type="paragraph" w:styleId="af9">
    <w:name w:val="Balloon Text"/>
    <w:basedOn w:val="a0"/>
    <w:link w:val="afa"/>
    <w:semiHidden/>
    <w:rPr>
      <w:rFonts w:ascii="Tahoma" w:hAnsi="Tahoma" w:cs="Tahoma"/>
      <w:sz w:val="16"/>
      <w:szCs w:val="16"/>
    </w:rPr>
  </w:style>
  <w:style w:type="paragraph" w:styleId="afb">
    <w:name w:val="annotation subject"/>
    <w:basedOn w:val="af3"/>
    <w:next w:val="af3"/>
    <w:semiHidden/>
    <w:rsid w:val="00D41917"/>
    <w:rPr>
      <w:b/>
      <w:bCs/>
    </w:rPr>
  </w:style>
  <w:style w:type="character" w:customStyle="1" w:styleId="82">
    <w:name w:val="Основной текст (8)"/>
    <w:rPr>
      <w:sz w:val="24"/>
      <w:szCs w:val="24"/>
      <w:shd w:val="clear" w:color="auto" w:fill="FFFFFF"/>
      <w:lang w:bidi="ar-SA"/>
    </w:rPr>
  </w:style>
  <w:style w:type="paragraph" w:customStyle="1" w:styleId="810">
    <w:name w:val="Основной текст (8)1"/>
    <w:basedOn w:val="a0"/>
    <w:pPr>
      <w:shd w:val="clear" w:color="auto" w:fill="FFFFFF"/>
      <w:spacing w:before="180" w:line="250" w:lineRule="exact"/>
    </w:pPr>
    <w:rPr>
      <w:szCs w:val="24"/>
      <w:shd w:val="clear" w:color="auto" w:fill="FFFFFF"/>
    </w:rPr>
  </w:style>
  <w:style w:type="character" w:customStyle="1" w:styleId="16">
    <w:name w:val="Знак Знак1"/>
    <w:semiHidden/>
    <w:rPr>
      <w:lang w:val="ru-RU" w:eastAsia="ru-RU" w:bidi="ar-SA"/>
    </w:rPr>
  </w:style>
  <w:style w:type="character" w:customStyle="1" w:styleId="hps">
    <w:name w:val="hps"/>
    <w:basedOn w:val="a1"/>
    <w:rsid w:val="002E338E"/>
  </w:style>
  <w:style w:type="character" w:customStyle="1" w:styleId="23">
    <w:name w:val="Основной текст 2 Знак"/>
    <w:link w:val="22"/>
    <w:rsid w:val="002056D2"/>
    <w:rPr>
      <w:sz w:val="24"/>
    </w:rPr>
  </w:style>
  <w:style w:type="table" w:styleId="afc">
    <w:name w:val="Table Grid"/>
    <w:basedOn w:val="a2"/>
    <w:rsid w:val="009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qFormat/>
    <w:rsid w:val="001D2411"/>
    <w:rPr>
      <w:i/>
      <w:iCs/>
    </w:rPr>
  </w:style>
  <w:style w:type="paragraph" w:styleId="afe">
    <w:name w:val="List Paragraph"/>
    <w:basedOn w:val="a0"/>
    <w:uiPriority w:val="34"/>
    <w:qFormat/>
    <w:rsid w:val="00B101BB"/>
    <w:pPr>
      <w:ind w:left="708"/>
    </w:pPr>
  </w:style>
  <w:style w:type="numbering" w:customStyle="1" w:styleId="2">
    <w:name w:val="Стиль2"/>
    <w:rsid w:val="00840200"/>
    <w:pPr>
      <w:numPr>
        <w:numId w:val="3"/>
      </w:numPr>
    </w:pPr>
  </w:style>
  <w:style w:type="paragraph" w:styleId="aff">
    <w:name w:val="Revision"/>
    <w:hidden/>
    <w:uiPriority w:val="99"/>
    <w:semiHidden/>
    <w:rsid w:val="00586B59"/>
    <w:rPr>
      <w:sz w:val="24"/>
    </w:rPr>
  </w:style>
  <w:style w:type="paragraph" w:customStyle="1" w:styleId="17">
    <w:name w:val="Стиль Заголовок 1"/>
    <w:aliases w:val="семинар 1 + Перед:  6 пт"/>
    <w:basedOn w:val="1"/>
    <w:rsid w:val="00CA0DB1"/>
    <w:pPr>
      <w:spacing w:before="120"/>
      <w:jc w:val="left"/>
    </w:pPr>
    <w:rPr>
      <w:bCs/>
    </w:rPr>
  </w:style>
  <w:style w:type="character" w:customStyle="1" w:styleId="a6">
    <w:name w:val="Основной текст Знак"/>
    <w:link w:val="a5"/>
    <w:rsid w:val="00371805"/>
  </w:style>
  <w:style w:type="character" w:customStyle="1" w:styleId="30">
    <w:name w:val="Заголовок 3 Знак"/>
    <w:link w:val="3"/>
    <w:uiPriority w:val="9"/>
    <w:rsid w:val="00A7376C"/>
    <w:rPr>
      <w:sz w:val="24"/>
    </w:rPr>
  </w:style>
  <w:style w:type="character" w:customStyle="1" w:styleId="afa">
    <w:name w:val="Текст выноски Знак"/>
    <w:link w:val="af9"/>
    <w:uiPriority w:val="99"/>
    <w:semiHidden/>
    <w:rsid w:val="0043220C"/>
    <w:rPr>
      <w:rFonts w:ascii="Tahoma" w:hAnsi="Tahoma" w:cs="Tahoma"/>
      <w:sz w:val="16"/>
      <w:szCs w:val="16"/>
    </w:rPr>
  </w:style>
  <w:style w:type="paragraph" w:customStyle="1" w:styleId="Title3">
    <w:name w:val="Title 3"/>
    <w:basedOn w:val="a0"/>
    <w:qFormat/>
    <w:rsid w:val="0005523D"/>
    <w:pPr>
      <w:keepNext/>
      <w:widowControl w:val="0"/>
      <w:numPr>
        <w:numId w:val="4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Cs w:val="24"/>
      <w:lang w:eastAsia="en-US"/>
    </w:rPr>
  </w:style>
  <w:style w:type="paragraph" w:customStyle="1" w:styleId="Point">
    <w:name w:val="Point"/>
    <w:basedOn w:val="Title3"/>
    <w:qFormat/>
    <w:rsid w:val="0005523D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05523D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0"/>
    <w:qFormat/>
    <w:rsid w:val="0005523D"/>
    <w:pPr>
      <w:widowControl w:val="0"/>
      <w:numPr>
        <w:ilvl w:val="3"/>
        <w:numId w:val="4"/>
      </w:numPr>
      <w:tabs>
        <w:tab w:val="left" w:pos="993"/>
        <w:tab w:val="left" w:pos="1418"/>
      </w:tabs>
      <w:adjustRightInd w:val="0"/>
      <w:spacing w:before="60"/>
      <w:jc w:val="both"/>
      <w:textAlignment w:val="baseline"/>
    </w:pPr>
    <w:rPr>
      <w:rFonts w:cs="Arial"/>
      <w:lang w:eastAsia="en-US"/>
    </w:rPr>
  </w:style>
  <w:style w:type="paragraph" w:customStyle="1" w:styleId="Pointmark">
    <w:name w:val="Point (mark)"/>
    <w:qFormat/>
    <w:rsid w:val="0005523D"/>
    <w:pPr>
      <w:widowControl w:val="0"/>
      <w:numPr>
        <w:numId w:val="5"/>
      </w:numPr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styleId="aff0">
    <w:name w:val="TOC Heading"/>
    <w:basedOn w:val="1"/>
    <w:next w:val="a0"/>
    <w:uiPriority w:val="39"/>
    <w:unhideWhenUsed/>
    <w:qFormat/>
    <w:rsid w:val="00B1201E"/>
    <w:pPr>
      <w:keepLines/>
      <w:widowControl/>
      <w:tabs>
        <w:tab w:val="clear" w:pos="36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C07E9C"/>
  </w:style>
  <w:style w:type="table" w:customStyle="1" w:styleId="18">
    <w:name w:val="Сетка таблицы1"/>
    <w:basedOn w:val="a2"/>
    <w:next w:val="afc"/>
    <w:uiPriority w:val="59"/>
    <w:rsid w:val="00C07E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tb.moex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tb.moex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48F8-CCFC-4418-9C8E-20D86867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 корпоративным ценным бумагам</vt:lpstr>
    </vt:vector>
  </TitlesOfParts>
  <Company>НДЦ</Company>
  <LinksUpToDate>false</LinksUpToDate>
  <CharactersWithSpaces>13536</CharactersWithSpaces>
  <SharedDoc>false</SharedDoc>
  <HLinks>
    <vt:vector size="24" baseType="variant"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_Toc424306045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_Toc424306044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_Toc424306043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_Toc424306042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 корпоративным ценным бумагам</dc:title>
  <dc:creator>НДЦ</dc:creator>
  <cp:lastModifiedBy>Евсик Елена Владимировна</cp:lastModifiedBy>
  <cp:revision>3</cp:revision>
  <cp:lastPrinted>2015-11-17T07:44:00Z</cp:lastPrinted>
  <dcterms:created xsi:type="dcterms:W3CDTF">2017-12-26T10:22:00Z</dcterms:created>
  <dcterms:modified xsi:type="dcterms:W3CDTF">2017-12-26T10:22:00Z</dcterms:modified>
</cp:coreProperties>
</file>